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B17" w:rsidRPr="00F2564B" w:rsidRDefault="005A6CD5" w:rsidP="004673BF">
      <w:pPr>
        <w:jc w:val="center"/>
        <w:rPr>
          <w:lang w:val="id-ID"/>
        </w:rPr>
      </w:pPr>
      <w:r>
        <w:rPr>
          <w:noProof/>
        </w:rPr>
        <w:drawing>
          <wp:inline distT="0" distB="0" distL="0" distR="0">
            <wp:extent cx="1264258" cy="12642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830" cy="1273830"/>
                    </a:xfrm>
                    <a:prstGeom prst="rect">
                      <a:avLst/>
                    </a:prstGeom>
                    <a:noFill/>
                    <a:ln>
                      <a:noFill/>
                    </a:ln>
                  </pic:spPr>
                </pic:pic>
              </a:graphicData>
            </a:graphic>
          </wp:inline>
        </w:drawing>
      </w:r>
    </w:p>
    <w:p w:rsidR="004673BF" w:rsidRPr="00F2564B" w:rsidRDefault="004673BF" w:rsidP="004673BF">
      <w:pPr>
        <w:jc w:val="center"/>
        <w:rPr>
          <w:lang w:val="id-ID"/>
        </w:rPr>
      </w:pPr>
    </w:p>
    <w:p w:rsidR="00F5023C" w:rsidRPr="00F2564B" w:rsidRDefault="00F5023C" w:rsidP="004673BF">
      <w:pPr>
        <w:spacing w:after="0" w:line="240" w:lineRule="auto"/>
        <w:jc w:val="center"/>
        <w:rPr>
          <w:rFonts w:ascii="Times New Roman" w:hAnsi="Times New Roman" w:cs="Times New Roman"/>
          <w:b/>
          <w:sz w:val="28"/>
          <w:szCs w:val="28"/>
          <w:lang w:val="id-ID"/>
        </w:rPr>
      </w:pPr>
    </w:p>
    <w:p w:rsidR="00F5023C" w:rsidRPr="00F2564B" w:rsidRDefault="00F5023C" w:rsidP="004673BF">
      <w:pPr>
        <w:spacing w:after="0" w:line="240" w:lineRule="auto"/>
        <w:jc w:val="center"/>
        <w:rPr>
          <w:rFonts w:ascii="Times New Roman" w:hAnsi="Times New Roman" w:cs="Times New Roman"/>
          <w:b/>
          <w:sz w:val="28"/>
          <w:szCs w:val="28"/>
          <w:lang w:val="id-ID"/>
        </w:rPr>
      </w:pPr>
    </w:p>
    <w:p w:rsidR="004673BF" w:rsidRPr="00F2564B" w:rsidRDefault="00C1323F" w:rsidP="004673BF">
      <w:pPr>
        <w:spacing w:after="0" w:line="240" w:lineRule="auto"/>
        <w:jc w:val="center"/>
        <w:rPr>
          <w:rFonts w:ascii="Times New Roman" w:hAnsi="Times New Roman" w:cs="Times New Roman"/>
          <w:b/>
          <w:sz w:val="28"/>
          <w:szCs w:val="28"/>
          <w:lang w:val="id-ID"/>
        </w:rPr>
      </w:pPr>
      <w:r w:rsidRPr="00F2564B">
        <w:rPr>
          <w:rFonts w:ascii="Times New Roman" w:hAnsi="Times New Roman" w:cs="Times New Roman"/>
          <w:b/>
          <w:sz w:val="28"/>
          <w:szCs w:val="28"/>
          <w:lang w:val="id-ID"/>
        </w:rPr>
        <w:t>MAKALAH</w:t>
      </w:r>
    </w:p>
    <w:p w:rsidR="004673BF" w:rsidRPr="00F2564B" w:rsidRDefault="00C1323F" w:rsidP="004673BF">
      <w:pPr>
        <w:spacing w:after="0" w:line="240" w:lineRule="auto"/>
        <w:jc w:val="center"/>
        <w:rPr>
          <w:rFonts w:ascii="Times New Roman" w:hAnsi="Times New Roman" w:cs="Times New Roman"/>
          <w:b/>
          <w:sz w:val="28"/>
          <w:szCs w:val="28"/>
          <w:lang w:val="id-ID"/>
        </w:rPr>
      </w:pPr>
      <w:r w:rsidRPr="00F2564B">
        <w:rPr>
          <w:rFonts w:ascii="Times New Roman" w:hAnsi="Times New Roman" w:cs="Times New Roman"/>
          <w:b/>
          <w:sz w:val="28"/>
          <w:szCs w:val="28"/>
          <w:lang w:val="id-ID"/>
        </w:rPr>
        <w:t xml:space="preserve">SEMINAR HASIL </w:t>
      </w:r>
      <w:r w:rsidR="005A6CD5">
        <w:rPr>
          <w:rFonts w:ascii="Times New Roman" w:hAnsi="Times New Roman" w:cs="Times New Roman"/>
          <w:b/>
          <w:sz w:val="28"/>
          <w:szCs w:val="28"/>
        </w:rPr>
        <w:t>PENELITIAN/</w:t>
      </w:r>
      <w:r w:rsidR="0006627F" w:rsidRPr="00F2564B">
        <w:rPr>
          <w:rFonts w:ascii="Times New Roman" w:hAnsi="Times New Roman" w:cs="Times New Roman"/>
          <w:b/>
          <w:sz w:val="28"/>
          <w:szCs w:val="28"/>
          <w:lang w:val="id-ID"/>
        </w:rPr>
        <w:t>PENGABDIAN</w:t>
      </w:r>
      <w:r w:rsidR="008664EC">
        <w:rPr>
          <w:rFonts w:ascii="Times New Roman" w:hAnsi="Times New Roman" w:cs="Times New Roman"/>
          <w:b/>
          <w:sz w:val="28"/>
          <w:szCs w:val="28"/>
        </w:rPr>
        <w:t>*</w:t>
      </w:r>
      <w:r w:rsidR="0006627F" w:rsidRPr="00F2564B">
        <w:rPr>
          <w:rFonts w:ascii="Times New Roman" w:hAnsi="Times New Roman" w:cs="Times New Roman"/>
          <w:b/>
          <w:sz w:val="28"/>
          <w:szCs w:val="28"/>
          <w:lang w:val="id-ID"/>
        </w:rPr>
        <w:t xml:space="preserve"> MASYARAKAT</w:t>
      </w:r>
    </w:p>
    <w:p w:rsidR="004673BF" w:rsidRPr="00F2564B" w:rsidRDefault="009E0E76" w:rsidP="004673BF">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rPr>
        <w:t xml:space="preserve">INSTITUT BISNIS DAN TEKNOLOGI </w:t>
      </w:r>
      <w:r w:rsidR="00C1323F" w:rsidRPr="00F2564B">
        <w:rPr>
          <w:rFonts w:ascii="Times New Roman" w:hAnsi="Times New Roman" w:cs="Times New Roman"/>
          <w:b/>
          <w:sz w:val="28"/>
          <w:szCs w:val="28"/>
          <w:lang w:val="id-ID"/>
        </w:rPr>
        <w:t xml:space="preserve">AHMAD DAHLAN </w:t>
      </w:r>
      <w:bookmarkStart w:id="0" w:name="_GoBack"/>
      <w:bookmarkEnd w:id="0"/>
    </w:p>
    <w:p w:rsidR="004673BF" w:rsidRPr="00F2564B" w:rsidRDefault="004673BF" w:rsidP="004673BF">
      <w:pPr>
        <w:spacing w:after="0" w:line="240" w:lineRule="auto"/>
        <w:jc w:val="center"/>
        <w:rPr>
          <w:rFonts w:ascii="Times New Roman" w:hAnsi="Times New Roman" w:cs="Times New Roman"/>
          <w:sz w:val="28"/>
          <w:szCs w:val="28"/>
          <w:lang w:val="id-ID"/>
        </w:rPr>
      </w:pPr>
    </w:p>
    <w:p w:rsidR="004673BF" w:rsidRPr="00F2564B" w:rsidRDefault="004673BF" w:rsidP="004673BF">
      <w:pPr>
        <w:spacing w:after="0" w:line="240" w:lineRule="auto"/>
        <w:jc w:val="center"/>
        <w:rPr>
          <w:rFonts w:ascii="Times New Roman" w:hAnsi="Times New Roman" w:cs="Times New Roman"/>
          <w:sz w:val="28"/>
          <w:szCs w:val="28"/>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283"/>
        <w:gridCol w:w="5743"/>
      </w:tblGrid>
      <w:tr w:rsidR="004673BF" w:rsidRPr="00F2564B" w:rsidTr="004C102C">
        <w:tc>
          <w:tcPr>
            <w:tcW w:w="2993" w:type="dxa"/>
          </w:tcPr>
          <w:p w:rsidR="004673BF" w:rsidRPr="00F2564B" w:rsidRDefault="004673BF" w:rsidP="00A65259">
            <w:pPr>
              <w:spacing w:after="120"/>
              <w:jc w:val="center"/>
              <w:rPr>
                <w:rFonts w:ascii="Times New Roman" w:hAnsi="Times New Roman" w:cs="Times New Roman"/>
                <w:sz w:val="24"/>
                <w:szCs w:val="24"/>
                <w:lang w:val="id-ID"/>
              </w:rPr>
            </w:pPr>
          </w:p>
        </w:tc>
        <w:tc>
          <w:tcPr>
            <w:tcW w:w="283" w:type="dxa"/>
          </w:tcPr>
          <w:p w:rsidR="004673BF" w:rsidRPr="00F2564B" w:rsidRDefault="004673BF" w:rsidP="00A65259">
            <w:pPr>
              <w:spacing w:after="120"/>
              <w:jc w:val="center"/>
              <w:rPr>
                <w:rFonts w:ascii="Times New Roman" w:hAnsi="Times New Roman" w:cs="Times New Roman"/>
                <w:sz w:val="24"/>
                <w:szCs w:val="24"/>
                <w:lang w:val="id-ID"/>
              </w:rPr>
            </w:pPr>
          </w:p>
        </w:tc>
        <w:tc>
          <w:tcPr>
            <w:tcW w:w="5743" w:type="dxa"/>
          </w:tcPr>
          <w:p w:rsidR="004673BF" w:rsidRPr="00F2564B" w:rsidRDefault="004673BF" w:rsidP="00A65259">
            <w:pPr>
              <w:spacing w:after="120"/>
              <w:jc w:val="center"/>
              <w:rPr>
                <w:rFonts w:ascii="Times New Roman" w:hAnsi="Times New Roman" w:cs="Times New Roman"/>
                <w:sz w:val="24"/>
                <w:szCs w:val="24"/>
                <w:lang w:val="id-ID"/>
              </w:rPr>
            </w:pPr>
          </w:p>
        </w:tc>
      </w:tr>
      <w:tr w:rsidR="004673BF" w:rsidRPr="00F2564B" w:rsidTr="004C102C">
        <w:tc>
          <w:tcPr>
            <w:tcW w:w="2993" w:type="dxa"/>
          </w:tcPr>
          <w:p w:rsidR="004673BF" w:rsidRPr="00F2564B" w:rsidRDefault="004673BF" w:rsidP="00A65259">
            <w:pPr>
              <w:spacing w:after="120"/>
              <w:rPr>
                <w:rFonts w:ascii="Times New Roman" w:hAnsi="Times New Roman" w:cs="Times New Roman"/>
                <w:sz w:val="24"/>
                <w:szCs w:val="24"/>
                <w:lang w:val="id-ID"/>
              </w:rPr>
            </w:pPr>
            <w:r w:rsidRPr="00F2564B">
              <w:rPr>
                <w:rFonts w:ascii="Times New Roman" w:hAnsi="Times New Roman" w:cs="Times New Roman"/>
                <w:sz w:val="24"/>
                <w:szCs w:val="24"/>
                <w:lang w:val="id-ID"/>
              </w:rPr>
              <w:t>Nama</w:t>
            </w:r>
            <w:r w:rsidR="00C1323F" w:rsidRPr="00F2564B">
              <w:rPr>
                <w:rFonts w:ascii="Times New Roman" w:hAnsi="Times New Roman" w:cs="Times New Roman"/>
                <w:sz w:val="24"/>
                <w:szCs w:val="24"/>
                <w:lang w:val="id-ID"/>
              </w:rPr>
              <w:t xml:space="preserve"> </w:t>
            </w:r>
            <w:r w:rsidR="001B2B82" w:rsidRPr="00F2564B">
              <w:rPr>
                <w:rFonts w:ascii="Times New Roman" w:hAnsi="Times New Roman" w:cs="Times New Roman"/>
                <w:sz w:val="24"/>
                <w:szCs w:val="24"/>
                <w:lang w:val="id-ID"/>
              </w:rPr>
              <w:t xml:space="preserve">Ketua </w:t>
            </w:r>
            <w:r w:rsidR="00C1323F" w:rsidRPr="00F2564B">
              <w:rPr>
                <w:rFonts w:ascii="Times New Roman" w:hAnsi="Times New Roman" w:cs="Times New Roman"/>
                <w:sz w:val="24"/>
                <w:szCs w:val="24"/>
                <w:lang w:val="id-ID"/>
              </w:rPr>
              <w:t xml:space="preserve">Peneliti </w:t>
            </w:r>
          </w:p>
        </w:tc>
        <w:tc>
          <w:tcPr>
            <w:tcW w:w="283" w:type="dxa"/>
          </w:tcPr>
          <w:p w:rsidR="004673BF" w:rsidRPr="00F2564B" w:rsidRDefault="004673BF" w:rsidP="00A65259">
            <w:pPr>
              <w:spacing w:after="120"/>
              <w:rPr>
                <w:rFonts w:ascii="Times New Roman" w:hAnsi="Times New Roman" w:cs="Times New Roman"/>
                <w:sz w:val="24"/>
                <w:szCs w:val="24"/>
                <w:lang w:val="id-ID"/>
              </w:rPr>
            </w:pPr>
            <w:r w:rsidRPr="00F2564B">
              <w:rPr>
                <w:rFonts w:ascii="Times New Roman" w:hAnsi="Times New Roman" w:cs="Times New Roman"/>
                <w:sz w:val="24"/>
                <w:szCs w:val="24"/>
                <w:lang w:val="id-ID"/>
              </w:rPr>
              <w:t>:</w:t>
            </w:r>
          </w:p>
        </w:tc>
        <w:tc>
          <w:tcPr>
            <w:tcW w:w="5743" w:type="dxa"/>
          </w:tcPr>
          <w:p w:rsidR="001B2B82" w:rsidRPr="00F2564B" w:rsidRDefault="001B2B82" w:rsidP="001B2B82">
            <w:pPr>
              <w:spacing w:after="120"/>
              <w:rPr>
                <w:rFonts w:ascii="Times New Roman" w:hAnsi="Times New Roman" w:cs="Times New Roman"/>
                <w:sz w:val="24"/>
                <w:szCs w:val="24"/>
                <w:lang w:val="id-ID"/>
              </w:rPr>
            </w:pPr>
            <w:r w:rsidRPr="00F2564B">
              <w:rPr>
                <w:rFonts w:ascii="Times New Roman" w:hAnsi="Times New Roman" w:cs="Times New Roman"/>
                <w:sz w:val="24"/>
                <w:szCs w:val="24"/>
                <w:lang w:val="id-ID"/>
              </w:rPr>
              <w:t>Pitri Yandri, SE., M.Si. [0304077902]</w:t>
            </w:r>
          </w:p>
        </w:tc>
      </w:tr>
      <w:tr w:rsidR="0031713D" w:rsidRPr="00F2564B" w:rsidTr="004C102C">
        <w:tc>
          <w:tcPr>
            <w:tcW w:w="2993" w:type="dxa"/>
          </w:tcPr>
          <w:p w:rsidR="0031713D" w:rsidRPr="00F2564B" w:rsidRDefault="0031713D" w:rsidP="00A65259">
            <w:pPr>
              <w:spacing w:after="120"/>
              <w:rPr>
                <w:rFonts w:ascii="Times New Roman" w:hAnsi="Times New Roman" w:cs="Times New Roman"/>
                <w:sz w:val="24"/>
                <w:szCs w:val="24"/>
                <w:lang w:val="id-ID"/>
              </w:rPr>
            </w:pPr>
            <w:r w:rsidRPr="00F2564B">
              <w:rPr>
                <w:rFonts w:ascii="Times New Roman" w:hAnsi="Times New Roman" w:cs="Times New Roman"/>
                <w:sz w:val="24"/>
                <w:szCs w:val="24"/>
                <w:lang w:val="id-ID"/>
              </w:rPr>
              <w:t>Program Studi</w:t>
            </w:r>
          </w:p>
        </w:tc>
        <w:tc>
          <w:tcPr>
            <w:tcW w:w="283" w:type="dxa"/>
          </w:tcPr>
          <w:p w:rsidR="0031713D" w:rsidRPr="00F2564B" w:rsidRDefault="0031713D" w:rsidP="00A65259">
            <w:pPr>
              <w:spacing w:after="120"/>
              <w:rPr>
                <w:rFonts w:ascii="Times New Roman" w:hAnsi="Times New Roman" w:cs="Times New Roman"/>
                <w:sz w:val="24"/>
                <w:szCs w:val="24"/>
                <w:lang w:val="id-ID"/>
              </w:rPr>
            </w:pPr>
            <w:r w:rsidRPr="00F2564B">
              <w:rPr>
                <w:rFonts w:ascii="Times New Roman" w:hAnsi="Times New Roman" w:cs="Times New Roman"/>
                <w:sz w:val="24"/>
                <w:szCs w:val="24"/>
                <w:lang w:val="id-ID"/>
              </w:rPr>
              <w:t>:</w:t>
            </w:r>
          </w:p>
        </w:tc>
        <w:tc>
          <w:tcPr>
            <w:tcW w:w="5743" w:type="dxa"/>
          </w:tcPr>
          <w:p w:rsidR="00025713" w:rsidRPr="00F2564B" w:rsidRDefault="0031713D" w:rsidP="001B2B82">
            <w:pPr>
              <w:spacing w:after="120"/>
              <w:rPr>
                <w:rFonts w:ascii="Times New Roman" w:hAnsi="Times New Roman" w:cs="Times New Roman"/>
                <w:sz w:val="24"/>
                <w:szCs w:val="24"/>
                <w:lang w:val="id-ID"/>
              </w:rPr>
            </w:pPr>
            <w:r w:rsidRPr="00F2564B">
              <w:rPr>
                <w:rFonts w:ascii="Times New Roman" w:hAnsi="Times New Roman" w:cs="Times New Roman"/>
                <w:sz w:val="24"/>
                <w:szCs w:val="24"/>
                <w:lang w:val="id-ID"/>
              </w:rPr>
              <w:t>S1 Manajemen</w:t>
            </w:r>
          </w:p>
        </w:tc>
      </w:tr>
      <w:tr w:rsidR="001B2B82" w:rsidRPr="00F2564B" w:rsidTr="004C102C">
        <w:tc>
          <w:tcPr>
            <w:tcW w:w="2993" w:type="dxa"/>
          </w:tcPr>
          <w:p w:rsidR="001B2B82" w:rsidRPr="00F2564B" w:rsidRDefault="001B2B82" w:rsidP="00A65259">
            <w:pPr>
              <w:spacing w:after="120"/>
              <w:rPr>
                <w:rFonts w:ascii="Times New Roman" w:hAnsi="Times New Roman" w:cs="Times New Roman"/>
                <w:sz w:val="24"/>
                <w:szCs w:val="24"/>
                <w:lang w:val="id-ID"/>
              </w:rPr>
            </w:pPr>
            <w:r w:rsidRPr="00F2564B">
              <w:rPr>
                <w:rFonts w:ascii="Times New Roman" w:hAnsi="Times New Roman" w:cs="Times New Roman"/>
                <w:sz w:val="24"/>
                <w:szCs w:val="24"/>
                <w:lang w:val="id-ID"/>
              </w:rPr>
              <w:t>Nama Anggota Peneliti</w:t>
            </w:r>
          </w:p>
        </w:tc>
        <w:tc>
          <w:tcPr>
            <w:tcW w:w="283" w:type="dxa"/>
          </w:tcPr>
          <w:p w:rsidR="001B2B82" w:rsidRPr="00F2564B" w:rsidRDefault="001B2B82" w:rsidP="00A65259">
            <w:pPr>
              <w:spacing w:after="120"/>
              <w:rPr>
                <w:rFonts w:ascii="Times New Roman" w:hAnsi="Times New Roman" w:cs="Times New Roman"/>
                <w:sz w:val="24"/>
                <w:szCs w:val="24"/>
                <w:lang w:val="id-ID"/>
              </w:rPr>
            </w:pPr>
            <w:r w:rsidRPr="00F2564B">
              <w:rPr>
                <w:rFonts w:ascii="Times New Roman" w:hAnsi="Times New Roman" w:cs="Times New Roman"/>
                <w:sz w:val="24"/>
                <w:szCs w:val="24"/>
                <w:lang w:val="id-ID"/>
              </w:rPr>
              <w:t>:</w:t>
            </w:r>
          </w:p>
        </w:tc>
        <w:tc>
          <w:tcPr>
            <w:tcW w:w="5743" w:type="dxa"/>
          </w:tcPr>
          <w:p w:rsidR="001B2B82" w:rsidRPr="00F2564B" w:rsidRDefault="001B2B82" w:rsidP="001B2B82">
            <w:pPr>
              <w:spacing w:after="120"/>
              <w:rPr>
                <w:rFonts w:ascii="Times New Roman" w:hAnsi="Times New Roman" w:cs="Times New Roman"/>
                <w:sz w:val="24"/>
                <w:szCs w:val="24"/>
                <w:lang w:val="id-ID"/>
              </w:rPr>
            </w:pPr>
            <w:r w:rsidRPr="00F2564B">
              <w:rPr>
                <w:rFonts w:ascii="Times New Roman" w:hAnsi="Times New Roman" w:cs="Times New Roman"/>
                <w:sz w:val="24"/>
                <w:szCs w:val="24"/>
                <w:lang w:val="id-ID"/>
              </w:rPr>
              <w:t>Aminuddin, SE., M.Si. MM. [0304077902]</w:t>
            </w:r>
          </w:p>
          <w:p w:rsidR="001B2B82" w:rsidRPr="00F2564B" w:rsidRDefault="001B2B82" w:rsidP="001B2B82">
            <w:pPr>
              <w:spacing w:after="120"/>
              <w:rPr>
                <w:rFonts w:ascii="Times New Roman" w:hAnsi="Times New Roman" w:cs="Times New Roman"/>
                <w:sz w:val="24"/>
                <w:szCs w:val="24"/>
                <w:lang w:val="id-ID"/>
              </w:rPr>
            </w:pPr>
            <w:r w:rsidRPr="00F2564B">
              <w:rPr>
                <w:rFonts w:ascii="Times New Roman" w:hAnsi="Times New Roman" w:cs="Times New Roman"/>
                <w:sz w:val="24"/>
                <w:szCs w:val="24"/>
                <w:lang w:val="id-ID"/>
              </w:rPr>
              <w:t>Siti Maryaman, SE., MM. [0304077902]</w:t>
            </w:r>
          </w:p>
        </w:tc>
      </w:tr>
      <w:tr w:rsidR="004673BF" w:rsidRPr="00F2564B" w:rsidTr="004C102C">
        <w:tc>
          <w:tcPr>
            <w:tcW w:w="2993" w:type="dxa"/>
          </w:tcPr>
          <w:p w:rsidR="004673BF" w:rsidRPr="00F2564B" w:rsidRDefault="004673BF" w:rsidP="00A65259">
            <w:pPr>
              <w:spacing w:after="120"/>
              <w:rPr>
                <w:rFonts w:ascii="Times New Roman" w:hAnsi="Times New Roman" w:cs="Times New Roman"/>
                <w:sz w:val="24"/>
                <w:szCs w:val="24"/>
                <w:lang w:val="id-ID"/>
              </w:rPr>
            </w:pPr>
            <w:r w:rsidRPr="00F2564B">
              <w:rPr>
                <w:rFonts w:ascii="Times New Roman" w:hAnsi="Times New Roman" w:cs="Times New Roman"/>
                <w:sz w:val="24"/>
                <w:szCs w:val="24"/>
                <w:lang w:val="id-ID"/>
              </w:rPr>
              <w:t>Judul Penelitian</w:t>
            </w:r>
          </w:p>
        </w:tc>
        <w:tc>
          <w:tcPr>
            <w:tcW w:w="283" w:type="dxa"/>
          </w:tcPr>
          <w:p w:rsidR="004673BF" w:rsidRPr="00F2564B" w:rsidRDefault="004673BF" w:rsidP="00A65259">
            <w:pPr>
              <w:spacing w:after="120"/>
              <w:rPr>
                <w:rFonts w:ascii="Times New Roman" w:hAnsi="Times New Roman" w:cs="Times New Roman"/>
                <w:sz w:val="24"/>
                <w:szCs w:val="24"/>
                <w:lang w:val="id-ID"/>
              </w:rPr>
            </w:pPr>
            <w:r w:rsidRPr="00F2564B">
              <w:rPr>
                <w:rFonts w:ascii="Times New Roman" w:hAnsi="Times New Roman" w:cs="Times New Roman"/>
                <w:sz w:val="24"/>
                <w:szCs w:val="24"/>
                <w:lang w:val="id-ID"/>
              </w:rPr>
              <w:t>:</w:t>
            </w:r>
          </w:p>
        </w:tc>
        <w:tc>
          <w:tcPr>
            <w:tcW w:w="5743" w:type="dxa"/>
          </w:tcPr>
          <w:p w:rsidR="004673BF" w:rsidRPr="00F2564B" w:rsidRDefault="00025713" w:rsidP="00A65259">
            <w:pPr>
              <w:spacing w:after="120"/>
              <w:rPr>
                <w:rFonts w:ascii="Times New Roman" w:hAnsi="Times New Roman" w:cs="Times New Roman"/>
                <w:sz w:val="24"/>
                <w:szCs w:val="24"/>
                <w:lang w:val="id-ID"/>
              </w:rPr>
            </w:pPr>
            <w:r w:rsidRPr="00F2564B">
              <w:rPr>
                <w:rFonts w:ascii="Times New Roman" w:hAnsi="Times New Roman" w:cs="Times New Roman"/>
                <w:sz w:val="24"/>
                <w:szCs w:val="24"/>
                <w:lang w:val="id-ID"/>
              </w:rPr>
              <w:t>Keterkaitan Laba Bersih, Laba Operasi, Likuiditas, Modal Kerja dengan  Tingkat Efisiensi Perusahaan Manufaktur yang Terdaftar di Bursa Efek Indonesia</w:t>
            </w:r>
          </w:p>
        </w:tc>
      </w:tr>
      <w:tr w:rsidR="004673BF" w:rsidRPr="00F2564B" w:rsidTr="004C102C">
        <w:tc>
          <w:tcPr>
            <w:tcW w:w="2993" w:type="dxa"/>
          </w:tcPr>
          <w:p w:rsidR="004673BF" w:rsidRPr="00F2564B" w:rsidRDefault="004673BF" w:rsidP="00A65259">
            <w:pPr>
              <w:spacing w:after="120"/>
              <w:rPr>
                <w:rFonts w:ascii="Times New Roman" w:hAnsi="Times New Roman" w:cs="Times New Roman"/>
                <w:sz w:val="24"/>
                <w:szCs w:val="24"/>
                <w:lang w:val="id-ID"/>
              </w:rPr>
            </w:pPr>
            <w:r w:rsidRPr="00F2564B">
              <w:rPr>
                <w:rFonts w:ascii="Times New Roman" w:hAnsi="Times New Roman" w:cs="Times New Roman"/>
                <w:sz w:val="24"/>
                <w:szCs w:val="24"/>
                <w:lang w:val="id-ID"/>
              </w:rPr>
              <w:t>Hari/Tanggal</w:t>
            </w:r>
          </w:p>
        </w:tc>
        <w:tc>
          <w:tcPr>
            <w:tcW w:w="283" w:type="dxa"/>
          </w:tcPr>
          <w:p w:rsidR="004673BF" w:rsidRPr="00F2564B" w:rsidRDefault="004673BF" w:rsidP="00A65259">
            <w:pPr>
              <w:spacing w:after="120"/>
              <w:rPr>
                <w:rFonts w:ascii="Times New Roman" w:hAnsi="Times New Roman" w:cs="Times New Roman"/>
                <w:sz w:val="24"/>
                <w:szCs w:val="24"/>
                <w:lang w:val="id-ID"/>
              </w:rPr>
            </w:pPr>
            <w:r w:rsidRPr="00F2564B">
              <w:rPr>
                <w:rFonts w:ascii="Times New Roman" w:hAnsi="Times New Roman" w:cs="Times New Roman"/>
                <w:sz w:val="24"/>
                <w:szCs w:val="24"/>
                <w:lang w:val="id-ID"/>
              </w:rPr>
              <w:t>:</w:t>
            </w:r>
          </w:p>
        </w:tc>
        <w:tc>
          <w:tcPr>
            <w:tcW w:w="5743" w:type="dxa"/>
          </w:tcPr>
          <w:p w:rsidR="004673BF" w:rsidRPr="00F2564B" w:rsidRDefault="000A78DE" w:rsidP="00A65259">
            <w:pPr>
              <w:spacing w:after="120"/>
              <w:rPr>
                <w:rFonts w:ascii="Times New Roman" w:hAnsi="Times New Roman" w:cs="Times New Roman"/>
                <w:sz w:val="24"/>
                <w:szCs w:val="24"/>
                <w:lang w:val="id-ID"/>
              </w:rPr>
            </w:pPr>
            <w:r w:rsidRPr="00F2564B">
              <w:rPr>
                <w:rFonts w:ascii="Times New Roman" w:hAnsi="Times New Roman" w:cs="Times New Roman"/>
                <w:sz w:val="24"/>
                <w:szCs w:val="24"/>
                <w:lang w:val="id-ID"/>
              </w:rPr>
              <w:t>Kamis, 13 Juni 2018</w:t>
            </w:r>
          </w:p>
        </w:tc>
      </w:tr>
      <w:tr w:rsidR="004673BF" w:rsidRPr="00F2564B" w:rsidTr="004C102C">
        <w:tc>
          <w:tcPr>
            <w:tcW w:w="2993" w:type="dxa"/>
          </w:tcPr>
          <w:p w:rsidR="004673BF" w:rsidRPr="00F2564B" w:rsidRDefault="004673BF" w:rsidP="00A65259">
            <w:pPr>
              <w:spacing w:after="120"/>
              <w:rPr>
                <w:rFonts w:ascii="Times New Roman" w:hAnsi="Times New Roman" w:cs="Times New Roman"/>
                <w:sz w:val="24"/>
                <w:szCs w:val="24"/>
                <w:lang w:val="id-ID"/>
              </w:rPr>
            </w:pPr>
            <w:r w:rsidRPr="00F2564B">
              <w:rPr>
                <w:rFonts w:ascii="Times New Roman" w:hAnsi="Times New Roman" w:cs="Times New Roman"/>
                <w:sz w:val="24"/>
                <w:szCs w:val="24"/>
                <w:lang w:val="id-ID"/>
              </w:rPr>
              <w:t>Waktu</w:t>
            </w:r>
          </w:p>
        </w:tc>
        <w:tc>
          <w:tcPr>
            <w:tcW w:w="283" w:type="dxa"/>
          </w:tcPr>
          <w:p w:rsidR="004673BF" w:rsidRPr="00F2564B" w:rsidRDefault="004673BF" w:rsidP="00A65259">
            <w:pPr>
              <w:spacing w:after="120"/>
              <w:rPr>
                <w:rFonts w:ascii="Times New Roman" w:hAnsi="Times New Roman" w:cs="Times New Roman"/>
                <w:sz w:val="24"/>
                <w:szCs w:val="24"/>
                <w:lang w:val="id-ID"/>
              </w:rPr>
            </w:pPr>
            <w:r w:rsidRPr="00F2564B">
              <w:rPr>
                <w:rFonts w:ascii="Times New Roman" w:hAnsi="Times New Roman" w:cs="Times New Roman"/>
                <w:sz w:val="24"/>
                <w:szCs w:val="24"/>
                <w:lang w:val="id-ID"/>
              </w:rPr>
              <w:t>:</w:t>
            </w:r>
          </w:p>
        </w:tc>
        <w:tc>
          <w:tcPr>
            <w:tcW w:w="5743" w:type="dxa"/>
          </w:tcPr>
          <w:p w:rsidR="004673BF" w:rsidRPr="00F2564B" w:rsidRDefault="000A78DE" w:rsidP="00A65259">
            <w:pPr>
              <w:spacing w:after="120"/>
              <w:rPr>
                <w:rFonts w:ascii="Times New Roman" w:hAnsi="Times New Roman" w:cs="Times New Roman"/>
                <w:sz w:val="24"/>
                <w:szCs w:val="24"/>
                <w:lang w:val="id-ID"/>
              </w:rPr>
            </w:pPr>
            <w:r w:rsidRPr="00F2564B">
              <w:rPr>
                <w:rFonts w:ascii="Times New Roman" w:hAnsi="Times New Roman" w:cs="Times New Roman"/>
                <w:sz w:val="24"/>
                <w:szCs w:val="24"/>
                <w:lang w:val="id-ID"/>
              </w:rPr>
              <w:t>09.00 – 12.00 wib</w:t>
            </w:r>
          </w:p>
        </w:tc>
      </w:tr>
      <w:tr w:rsidR="004673BF" w:rsidRPr="00F2564B" w:rsidTr="004C102C">
        <w:tc>
          <w:tcPr>
            <w:tcW w:w="2993" w:type="dxa"/>
          </w:tcPr>
          <w:p w:rsidR="004673BF" w:rsidRPr="00F2564B" w:rsidRDefault="004673BF" w:rsidP="00A65259">
            <w:pPr>
              <w:spacing w:after="120"/>
              <w:rPr>
                <w:rFonts w:ascii="Times New Roman" w:hAnsi="Times New Roman" w:cs="Times New Roman"/>
                <w:sz w:val="24"/>
                <w:szCs w:val="24"/>
                <w:lang w:val="id-ID"/>
              </w:rPr>
            </w:pPr>
            <w:r w:rsidRPr="00F2564B">
              <w:rPr>
                <w:rFonts w:ascii="Times New Roman" w:hAnsi="Times New Roman" w:cs="Times New Roman"/>
                <w:sz w:val="24"/>
                <w:szCs w:val="24"/>
                <w:lang w:val="id-ID"/>
              </w:rPr>
              <w:t>Tempat</w:t>
            </w:r>
          </w:p>
        </w:tc>
        <w:tc>
          <w:tcPr>
            <w:tcW w:w="283" w:type="dxa"/>
          </w:tcPr>
          <w:p w:rsidR="004673BF" w:rsidRPr="00F2564B" w:rsidRDefault="004673BF" w:rsidP="00A65259">
            <w:pPr>
              <w:spacing w:after="120"/>
              <w:rPr>
                <w:rFonts w:ascii="Times New Roman" w:hAnsi="Times New Roman" w:cs="Times New Roman"/>
                <w:sz w:val="24"/>
                <w:szCs w:val="24"/>
                <w:lang w:val="id-ID"/>
              </w:rPr>
            </w:pPr>
            <w:r w:rsidRPr="00F2564B">
              <w:rPr>
                <w:rFonts w:ascii="Times New Roman" w:hAnsi="Times New Roman" w:cs="Times New Roman"/>
                <w:sz w:val="24"/>
                <w:szCs w:val="24"/>
                <w:lang w:val="id-ID"/>
              </w:rPr>
              <w:t>:</w:t>
            </w:r>
          </w:p>
        </w:tc>
        <w:tc>
          <w:tcPr>
            <w:tcW w:w="5743" w:type="dxa"/>
          </w:tcPr>
          <w:p w:rsidR="004673BF" w:rsidRPr="00F2564B" w:rsidRDefault="004673BF" w:rsidP="00A65259">
            <w:pPr>
              <w:spacing w:after="120"/>
              <w:rPr>
                <w:rFonts w:ascii="Times New Roman" w:hAnsi="Times New Roman" w:cs="Times New Roman"/>
                <w:sz w:val="24"/>
                <w:szCs w:val="24"/>
                <w:lang w:val="id-ID"/>
              </w:rPr>
            </w:pPr>
            <w:r w:rsidRPr="00F2564B">
              <w:rPr>
                <w:rFonts w:ascii="Times New Roman" w:hAnsi="Times New Roman" w:cs="Times New Roman"/>
                <w:sz w:val="24"/>
                <w:szCs w:val="24"/>
                <w:lang w:val="id-ID"/>
              </w:rPr>
              <w:t xml:space="preserve">Ruang </w:t>
            </w:r>
            <w:r w:rsidR="000A78DE" w:rsidRPr="00F2564B">
              <w:rPr>
                <w:rFonts w:ascii="Times New Roman" w:hAnsi="Times New Roman" w:cs="Times New Roman"/>
                <w:sz w:val="24"/>
                <w:szCs w:val="24"/>
                <w:lang w:val="id-ID"/>
              </w:rPr>
              <w:t>Rapat Syaril Nurut Lantai 2</w:t>
            </w:r>
          </w:p>
        </w:tc>
      </w:tr>
      <w:tr w:rsidR="004673BF" w:rsidRPr="00F2564B" w:rsidTr="004C102C">
        <w:tc>
          <w:tcPr>
            <w:tcW w:w="2993" w:type="dxa"/>
          </w:tcPr>
          <w:p w:rsidR="004673BF" w:rsidRPr="00F2564B" w:rsidRDefault="004673BF" w:rsidP="00A65259">
            <w:pPr>
              <w:spacing w:after="120"/>
              <w:rPr>
                <w:rFonts w:ascii="Times New Roman" w:hAnsi="Times New Roman" w:cs="Times New Roman"/>
                <w:sz w:val="24"/>
                <w:szCs w:val="24"/>
                <w:lang w:val="id-ID"/>
              </w:rPr>
            </w:pPr>
          </w:p>
        </w:tc>
        <w:tc>
          <w:tcPr>
            <w:tcW w:w="283" w:type="dxa"/>
          </w:tcPr>
          <w:p w:rsidR="004673BF" w:rsidRPr="00F2564B" w:rsidRDefault="004673BF" w:rsidP="00A65259">
            <w:pPr>
              <w:spacing w:after="120"/>
              <w:rPr>
                <w:rFonts w:ascii="Times New Roman" w:hAnsi="Times New Roman" w:cs="Times New Roman"/>
                <w:sz w:val="24"/>
                <w:szCs w:val="24"/>
                <w:lang w:val="id-ID"/>
              </w:rPr>
            </w:pPr>
          </w:p>
        </w:tc>
        <w:tc>
          <w:tcPr>
            <w:tcW w:w="5743" w:type="dxa"/>
          </w:tcPr>
          <w:p w:rsidR="004673BF" w:rsidRPr="00F2564B" w:rsidRDefault="004673BF" w:rsidP="00A65259">
            <w:pPr>
              <w:spacing w:after="120"/>
              <w:rPr>
                <w:rFonts w:ascii="Times New Roman" w:hAnsi="Times New Roman" w:cs="Times New Roman"/>
                <w:sz w:val="24"/>
                <w:szCs w:val="24"/>
                <w:lang w:val="id-ID"/>
              </w:rPr>
            </w:pPr>
          </w:p>
        </w:tc>
      </w:tr>
    </w:tbl>
    <w:p w:rsidR="004673BF" w:rsidRPr="00F2564B" w:rsidRDefault="004673BF" w:rsidP="004673BF">
      <w:pPr>
        <w:spacing w:after="0" w:line="240" w:lineRule="auto"/>
        <w:jc w:val="center"/>
        <w:rPr>
          <w:rFonts w:ascii="Times New Roman" w:hAnsi="Times New Roman" w:cs="Times New Roman"/>
          <w:sz w:val="28"/>
          <w:szCs w:val="28"/>
          <w:lang w:val="id-ID"/>
        </w:rPr>
      </w:pPr>
    </w:p>
    <w:p w:rsidR="004673BF" w:rsidRPr="00F2564B" w:rsidRDefault="004673BF">
      <w:pPr>
        <w:rPr>
          <w:rFonts w:ascii="Times New Roman" w:hAnsi="Times New Roman" w:cs="Times New Roman"/>
          <w:sz w:val="28"/>
          <w:szCs w:val="28"/>
          <w:lang w:val="id-ID"/>
        </w:rPr>
      </w:pPr>
      <w:r w:rsidRPr="00F2564B">
        <w:rPr>
          <w:rFonts w:ascii="Times New Roman" w:hAnsi="Times New Roman" w:cs="Times New Roman"/>
          <w:sz w:val="28"/>
          <w:szCs w:val="28"/>
          <w:lang w:val="id-ID"/>
        </w:rPr>
        <w:br w:type="page"/>
      </w:r>
    </w:p>
    <w:p w:rsidR="00E23820" w:rsidRPr="00F2564B" w:rsidRDefault="00A30727" w:rsidP="00F14755">
      <w:pPr>
        <w:spacing w:after="120" w:line="240" w:lineRule="auto"/>
        <w:jc w:val="center"/>
        <w:rPr>
          <w:rFonts w:ascii="Times New Roman" w:hAnsi="Times New Roman" w:cs="Times New Roman"/>
          <w:b/>
          <w:sz w:val="24"/>
          <w:szCs w:val="24"/>
          <w:lang w:val="id-ID"/>
        </w:rPr>
      </w:pPr>
      <w:r w:rsidRPr="00F2564B">
        <w:rPr>
          <w:rFonts w:ascii="Times New Roman" w:hAnsi="Times New Roman" w:cs="Times New Roman"/>
          <w:b/>
          <w:sz w:val="24"/>
          <w:szCs w:val="24"/>
          <w:lang w:val="id-ID"/>
        </w:rPr>
        <w:lastRenderedPageBreak/>
        <w:t>PENDAHULUAN</w:t>
      </w:r>
      <w:r w:rsidR="007B22B2" w:rsidRPr="00F2564B">
        <w:rPr>
          <w:rFonts w:ascii="Times New Roman" w:hAnsi="Times New Roman" w:cs="Times New Roman"/>
          <w:b/>
          <w:sz w:val="24"/>
          <w:szCs w:val="24"/>
          <w:lang w:val="id-ID"/>
        </w:rPr>
        <w:t xml:space="preserve"> </w:t>
      </w:r>
    </w:p>
    <w:p w:rsidR="004673BF" w:rsidRPr="00F2564B" w:rsidRDefault="007B22B2" w:rsidP="00F14755">
      <w:pPr>
        <w:spacing w:after="120" w:line="240" w:lineRule="auto"/>
        <w:jc w:val="center"/>
        <w:rPr>
          <w:rFonts w:ascii="Times New Roman" w:hAnsi="Times New Roman" w:cs="Times New Roman"/>
          <w:i/>
          <w:szCs w:val="24"/>
          <w:lang w:val="id-ID"/>
        </w:rPr>
      </w:pPr>
      <w:r w:rsidRPr="00F2564B">
        <w:rPr>
          <w:rFonts w:ascii="Times New Roman" w:hAnsi="Times New Roman" w:cs="Times New Roman"/>
          <w:i/>
          <w:sz w:val="24"/>
          <w:szCs w:val="24"/>
          <w:lang w:val="id-ID"/>
        </w:rPr>
        <w:t>[bagian isi tidak lebih dari 9 halaman, plus daftar pustaka</w:t>
      </w:r>
      <w:r w:rsidR="00E23820" w:rsidRPr="00F2564B">
        <w:rPr>
          <w:rFonts w:ascii="Times New Roman" w:hAnsi="Times New Roman" w:cs="Times New Roman"/>
          <w:i/>
          <w:sz w:val="24"/>
          <w:szCs w:val="24"/>
          <w:lang w:val="id-ID"/>
        </w:rPr>
        <w:t>. Ditulis dengan jarak spasi rapat, times new roman 12</w:t>
      </w:r>
      <w:r w:rsidR="006902A1" w:rsidRPr="00F2564B">
        <w:rPr>
          <w:rFonts w:ascii="Times New Roman" w:hAnsi="Times New Roman" w:cs="Times New Roman"/>
          <w:i/>
          <w:sz w:val="24"/>
          <w:szCs w:val="24"/>
          <w:lang w:val="id-ID"/>
        </w:rPr>
        <w:t xml:space="preserve">. Font size dalam tabel dapat disesuaikan dengan banyaknya informasi yang terkandung </w:t>
      </w:r>
      <w:r w:rsidR="0032093D" w:rsidRPr="00F2564B">
        <w:rPr>
          <w:rFonts w:ascii="Times New Roman" w:hAnsi="Times New Roman" w:cs="Times New Roman"/>
          <w:i/>
          <w:sz w:val="24"/>
          <w:szCs w:val="24"/>
          <w:lang w:val="id-ID"/>
        </w:rPr>
        <w:t>di dalamnya</w:t>
      </w:r>
      <w:r w:rsidRPr="00F2564B">
        <w:rPr>
          <w:rFonts w:ascii="Times New Roman" w:hAnsi="Times New Roman" w:cs="Times New Roman"/>
          <w:i/>
          <w:sz w:val="24"/>
          <w:szCs w:val="24"/>
          <w:lang w:val="id-ID"/>
        </w:rPr>
        <w:t>]</w:t>
      </w:r>
    </w:p>
    <w:p w:rsidR="00A30727" w:rsidRPr="00F2564B" w:rsidRDefault="00A30727" w:rsidP="002835BC">
      <w:pPr>
        <w:spacing w:after="0" w:line="240" w:lineRule="auto"/>
        <w:jc w:val="center"/>
        <w:rPr>
          <w:rFonts w:ascii="Times New Roman" w:hAnsi="Times New Roman" w:cs="Times New Roman"/>
          <w:b/>
          <w:sz w:val="24"/>
          <w:szCs w:val="24"/>
          <w:lang w:val="id-ID"/>
        </w:rPr>
      </w:pPr>
      <w:r w:rsidRPr="00F2564B">
        <w:rPr>
          <w:rFonts w:ascii="Times New Roman" w:hAnsi="Times New Roman" w:cs="Times New Roman"/>
          <w:b/>
          <w:sz w:val="24"/>
          <w:szCs w:val="24"/>
          <w:lang w:val="id-ID"/>
        </w:rPr>
        <w:t>Latar Belakang</w:t>
      </w:r>
    </w:p>
    <w:p w:rsidR="002835BC" w:rsidRPr="00F2564B" w:rsidRDefault="002835BC" w:rsidP="002835BC">
      <w:pPr>
        <w:spacing w:after="0" w:line="240" w:lineRule="auto"/>
        <w:ind w:firstLine="720"/>
        <w:jc w:val="both"/>
        <w:rPr>
          <w:rFonts w:ascii="Times New Roman" w:hAnsi="Times New Roman" w:cs="Times New Roman"/>
          <w:sz w:val="24"/>
          <w:szCs w:val="24"/>
          <w:lang w:val="id-ID"/>
        </w:rPr>
      </w:pPr>
      <w:r w:rsidRPr="00F2564B">
        <w:rPr>
          <w:rFonts w:ascii="Times New Roman" w:hAnsi="Times New Roman" w:cs="Times New Roman"/>
          <w:sz w:val="24"/>
          <w:szCs w:val="24"/>
          <w:lang w:val="id-ID"/>
        </w:rPr>
        <w:t>Pada tahun 2015, Bappenas Republik Indonesia merumuskan agenda baru pembangunan perkotaan (New Urban Agenda). Adapun visi baru pembangunan perkotaan tersebut antara lain bahwa perkotaan harus layak huni (</w:t>
      </w:r>
      <w:r w:rsidRPr="00F2564B">
        <w:rPr>
          <w:rFonts w:ascii="Times New Roman" w:hAnsi="Times New Roman" w:cs="Times New Roman"/>
          <w:i/>
          <w:sz w:val="24"/>
          <w:szCs w:val="24"/>
          <w:lang w:val="id-ID"/>
        </w:rPr>
        <w:t>liveable</w:t>
      </w:r>
      <w:r w:rsidRPr="00F2564B">
        <w:rPr>
          <w:rFonts w:ascii="Times New Roman" w:hAnsi="Times New Roman" w:cs="Times New Roman"/>
          <w:sz w:val="24"/>
          <w:szCs w:val="24"/>
          <w:lang w:val="id-ID"/>
        </w:rPr>
        <w:t>), kompetitif, berwawasan hijau dan resiliensi dan mengedepankan identitas perkotaan yang bersifat local (</w:t>
      </w:r>
      <w:r w:rsidRPr="00F2564B">
        <w:rPr>
          <w:rFonts w:ascii="Times New Roman" w:hAnsi="Times New Roman" w:cs="Times New Roman"/>
          <w:i/>
          <w:sz w:val="24"/>
          <w:szCs w:val="24"/>
          <w:lang w:val="id-ID"/>
        </w:rPr>
        <w:t>local urban identity</w:t>
      </w:r>
      <w:r w:rsidRPr="00F2564B">
        <w:rPr>
          <w:rFonts w:ascii="Times New Roman" w:hAnsi="Times New Roman" w:cs="Times New Roman"/>
          <w:sz w:val="24"/>
          <w:szCs w:val="24"/>
          <w:lang w:val="id-ID"/>
        </w:rPr>
        <w:t xml:space="preserve">). Keempat visi tersebut didasarkan pada prinsip antara lain: (1) ekonomi perkotaan yang berkelanjutan dan inklusif dengan memanfaatkan aglomerasi yang terencana; (2) pengurangan angka kemiskinan, dan memastikan kesempatan yang sama bagi semua warga, memastikan publik berpartisipasi dalam pembangunan, akses yang sama untuk infrastruktur fisik dan sosial serta perumahan yang terjangkau; dan (3) keberlanjutan lingkungan dengan mempromosikan energi bersih. </w:t>
      </w:r>
    </w:p>
    <w:p w:rsidR="002835BC" w:rsidRPr="00F2564B" w:rsidRDefault="002835BC" w:rsidP="002835BC">
      <w:pPr>
        <w:spacing w:after="0" w:line="240" w:lineRule="auto"/>
        <w:ind w:firstLine="720"/>
        <w:jc w:val="both"/>
        <w:rPr>
          <w:rFonts w:ascii="Times New Roman" w:hAnsi="Times New Roman" w:cs="Times New Roman"/>
          <w:sz w:val="24"/>
          <w:szCs w:val="24"/>
          <w:lang w:val="id-ID"/>
        </w:rPr>
      </w:pPr>
      <w:r w:rsidRPr="00F2564B">
        <w:rPr>
          <w:rFonts w:ascii="Times New Roman" w:hAnsi="Times New Roman" w:cs="Times New Roman"/>
          <w:sz w:val="24"/>
          <w:szCs w:val="24"/>
          <w:lang w:val="id-ID"/>
        </w:rPr>
        <w:t xml:space="preserve">Tentu saja, agenda baru tersebut memiliki titik singgung dan keterkaitan dengan konsepsi permukiman perkotaan berkelanjutan yang tengah didesain oleh Kementerian Pekerjaan Umum dan Perumahan Rakyat Republik Indonesia. Adapun kriteria yang mereka konstruksi mencakup dimensi ekonomi, sosial, lingkungan di mana kelembagaan sebagai fondasinya. Apa yang sedang dirancang oleh Kementerian Pekerjaan Umum dan Perumahan Rakyat Republik Indonesia juga sedang banyak dilakukan oleh negara-negara lain, baik di Eropa, Australia dan Asia sendiri. Di Eropa, terutama di Jerman telah mengimplementasi sistem sertifikasi keberlanjutan kawasan perumahan. Meski masih pada taraf studi empirik, di Australia juga tengah dikembangkan hal yang sama. Termasuk di Iran di mana terdapat hasil studi empirik yang mengamati </w:t>
      </w:r>
      <w:r w:rsidRPr="00F2564B">
        <w:rPr>
          <w:rFonts w:ascii="Times New Roman" w:hAnsi="Times New Roman" w:cs="Times New Roman"/>
          <w:i/>
          <w:sz w:val="24"/>
          <w:szCs w:val="24"/>
          <w:lang w:val="id-ID"/>
        </w:rPr>
        <w:t>small size neighborhood</w:t>
      </w:r>
      <w:r w:rsidRPr="00F2564B">
        <w:rPr>
          <w:rFonts w:ascii="Times New Roman" w:hAnsi="Times New Roman" w:cs="Times New Roman"/>
          <w:sz w:val="24"/>
          <w:szCs w:val="24"/>
          <w:lang w:val="id-ID"/>
        </w:rPr>
        <w:t>.</w:t>
      </w:r>
    </w:p>
    <w:p w:rsidR="002835BC" w:rsidRPr="00F2564B" w:rsidRDefault="002835BC" w:rsidP="002835BC">
      <w:pPr>
        <w:spacing w:after="0" w:line="240" w:lineRule="auto"/>
        <w:ind w:firstLine="720"/>
        <w:jc w:val="both"/>
        <w:rPr>
          <w:rFonts w:ascii="Times New Roman" w:hAnsi="Times New Roman" w:cs="Times New Roman"/>
          <w:sz w:val="24"/>
          <w:szCs w:val="24"/>
          <w:lang w:val="id-ID"/>
        </w:rPr>
      </w:pPr>
      <w:r w:rsidRPr="00F2564B">
        <w:rPr>
          <w:rFonts w:ascii="Times New Roman" w:hAnsi="Times New Roman" w:cs="Times New Roman"/>
          <w:sz w:val="24"/>
          <w:szCs w:val="24"/>
          <w:lang w:val="id-ID"/>
        </w:rPr>
        <w:t xml:space="preserve">Khusus di Indonesia, kriteria resmi belum rampung dilakukan. Penyusunannya tampaknya masih dan sedang dilakukan. Namun demikian, apa yang dirumuskan oleh Kementerian Pekerjaan Umum dan Perumahan Rakyat Republik Indonesia tersebut belum sempurna karena fokus perhatiannya terletak pada isu infrastruktur. Membaca situasi tersebut, penelitian yang terkait dalam upaya menyempurnakan kriterianya menjadi sangat diperlukan. </w:t>
      </w:r>
    </w:p>
    <w:p w:rsidR="002835BC" w:rsidRPr="00F2564B" w:rsidRDefault="002835BC" w:rsidP="002835BC">
      <w:pPr>
        <w:spacing w:after="0" w:line="240" w:lineRule="auto"/>
        <w:ind w:firstLine="720"/>
        <w:jc w:val="both"/>
        <w:rPr>
          <w:rFonts w:ascii="Times New Roman" w:hAnsi="Times New Roman" w:cs="Times New Roman"/>
          <w:sz w:val="24"/>
          <w:szCs w:val="24"/>
          <w:lang w:val="id-ID"/>
        </w:rPr>
      </w:pPr>
      <w:r w:rsidRPr="00F2564B">
        <w:rPr>
          <w:rFonts w:ascii="Times New Roman" w:hAnsi="Times New Roman" w:cs="Times New Roman"/>
          <w:sz w:val="24"/>
          <w:szCs w:val="24"/>
          <w:lang w:val="id-ID"/>
        </w:rPr>
        <w:t xml:space="preserve">Sejalan dengan hal itu, Tangerang Selatan sebagai daerah suburban menghadapi sejumlah isu diantaranya tingginya laju pertumbuhan penduduk, konversi lahan, masalah sampah dan kemacetan lalu lintas. Kesemua masalah tersebut tentu terkait dengan Tangerang Selatan sebagai daerah bermukim. Data menunjukkan, lebih dari 70% lahan yang ada diperuntukkan bagi kawasan permukiman kelas menengah yang tinggal di kawasan perumahan. </w:t>
      </w:r>
    </w:p>
    <w:p w:rsidR="002835BC" w:rsidRPr="00F2564B" w:rsidRDefault="002835BC" w:rsidP="002835BC">
      <w:pPr>
        <w:spacing w:after="0" w:line="240" w:lineRule="auto"/>
        <w:ind w:firstLine="720"/>
        <w:jc w:val="both"/>
        <w:rPr>
          <w:rFonts w:ascii="Times New Roman" w:hAnsi="Times New Roman" w:cs="Times New Roman"/>
          <w:sz w:val="24"/>
          <w:szCs w:val="24"/>
          <w:lang w:val="id-ID"/>
        </w:rPr>
      </w:pPr>
      <w:r w:rsidRPr="00F2564B">
        <w:rPr>
          <w:rFonts w:ascii="Times New Roman" w:hAnsi="Times New Roman" w:cs="Times New Roman"/>
          <w:sz w:val="24"/>
          <w:szCs w:val="24"/>
          <w:lang w:val="id-ID"/>
        </w:rPr>
        <w:t xml:space="preserve">Banyaknya kawasan perumahan ditandai oleh yaitu peningkatan BPHTB sepanjang tahun 2012-2015 dan tingginya </w:t>
      </w:r>
      <w:r w:rsidRPr="00F2564B">
        <w:rPr>
          <w:rFonts w:ascii="Times New Roman" w:hAnsi="Times New Roman" w:cs="Times New Roman"/>
          <w:i/>
          <w:sz w:val="24"/>
          <w:szCs w:val="24"/>
          <w:lang w:val="id-ID"/>
        </w:rPr>
        <w:t>share</w:t>
      </w:r>
      <w:r w:rsidRPr="00F2564B">
        <w:rPr>
          <w:rFonts w:ascii="Times New Roman" w:hAnsi="Times New Roman" w:cs="Times New Roman"/>
          <w:sz w:val="24"/>
          <w:szCs w:val="24"/>
          <w:lang w:val="id-ID"/>
        </w:rPr>
        <w:t xml:space="preserve"> sektor </w:t>
      </w:r>
      <w:r w:rsidRPr="00F2564B">
        <w:rPr>
          <w:rFonts w:ascii="Times New Roman" w:hAnsi="Times New Roman" w:cs="Times New Roman"/>
          <w:i/>
          <w:sz w:val="24"/>
          <w:szCs w:val="24"/>
          <w:lang w:val="id-ID"/>
        </w:rPr>
        <w:t>real estate</w:t>
      </w:r>
      <w:r w:rsidRPr="00F2564B">
        <w:rPr>
          <w:rFonts w:ascii="Times New Roman" w:hAnsi="Times New Roman" w:cs="Times New Roman"/>
          <w:sz w:val="24"/>
          <w:szCs w:val="24"/>
          <w:lang w:val="id-ID"/>
        </w:rPr>
        <w:t xml:space="preserve"> terhadap PDRB, yaitu mencapai 17,04% pada tahun 2016. Sektor ini berada di peringkat kedua setelah sektor perdagangan besar dan jasa. Namun demikian, kondisi kawasan perumahan banyak menimbulkan berbagai masalah antara lain: </w:t>
      </w:r>
      <w:r w:rsidRPr="00F2564B">
        <w:rPr>
          <w:rFonts w:ascii="Times New Roman" w:hAnsi="Times New Roman" w:cs="Times New Roman"/>
          <w:i/>
          <w:sz w:val="24"/>
          <w:szCs w:val="24"/>
          <w:lang w:val="id-ID"/>
        </w:rPr>
        <w:t>urban spraw</w:t>
      </w:r>
      <w:r w:rsidR="00BF2F3F" w:rsidRPr="00F2564B">
        <w:rPr>
          <w:rFonts w:ascii="Times New Roman" w:hAnsi="Times New Roman" w:cs="Times New Roman"/>
          <w:i/>
          <w:sz w:val="24"/>
          <w:szCs w:val="24"/>
          <w:lang w:val="id-ID"/>
        </w:rPr>
        <w:t>l</w:t>
      </w:r>
      <w:r w:rsidR="00CA2CC1" w:rsidRPr="00F2564B">
        <w:rPr>
          <w:rFonts w:ascii="Times New Roman" w:hAnsi="Times New Roman" w:cs="Times New Roman"/>
          <w:i/>
          <w:sz w:val="24"/>
          <w:szCs w:val="24"/>
          <w:lang w:val="id-ID"/>
        </w:rPr>
        <w:t xml:space="preserve"> </w:t>
      </w:r>
      <w:r w:rsidR="00CA2CC1" w:rsidRPr="00F2564B">
        <w:rPr>
          <w:rFonts w:ascii="Times New Roman" w:hAnsi="Times New Roman" w:cs="Times New Roman"/>
          <w:sz w:val="24"/>
          <w:szCs w:val="24"/>
          <w:lang w:val="id-ID"/>
        </w:rPr>
        <w:t>(Lewyn, 2017)</w:t>
      </w:r>
      <w:r w:rsidRPr="00F2564B">
        <w:rPr>
          <w:rFonts w:ascii="Times New Roman" w:hAnsi="Times New Roman" w:cs="Times New Roman"/>
          <w:sz w:val="24"/>
          <w:szCs w:val="24"/>
          <w:lang w:val="id-ID"/>
        </w:rPr>
        <w:t>, disparitas pendapatan</w:t>
      </w:r>
      <w:r w:rsidR="00CA2CC1" w:rsidRPr="00F2564B">
        <w:rPr>
          <w:rFonts w:ascii="Times New Roman" w:hAnsi="Times New Roman" w:cs="Times New Roman"/>
          <w:sz w:val="24"/>
          <w:szCs w:val="24"/>
          <w:lang w:val="id-ID"/>
        </w:rPr>
        <w:t xml:space="preserve"> (Huang &amp; Ji</w:t>
      </w:r>
      <w:r w:rsidR="00631B60" w:rsidRPr="00F2564B">
        <w:rPr>
          <w:rFonts w:ascii="Times New Roman" w:hAnsi="Times New Roman" w:cs="Times New Roman"/>
          <w:sz w:val="24"/>
          <w:szCs w:val="24"/>
          <w:lang w:val="id-ID"/>
        </w:rPr>
        <w:t>a</w:t>
      </w:r>
      <w:r w:rsidR="00CA2CC1" w:rsidRPr="00F2564B">
        <w:rPr>
          <w:rFonts w:ascii="Times New Roman" w:hAnsi="Times New Roman" w:cs="Times New Roman"/>
          <w:sz w:val="24"/>
          <w:szCs w:val="24"/>
          <w:lang w:val="id-ID"/>
        </w:rPr>
        <w:t>ng, 2009; Yandri, 2014; Zhao, 2016)</w:t>
      </w:r>
      <w:r w:rsidRPr="00F2564B">
        <w:rPr>
          <w:rFonts w:ascii="Times New Roman" w:hAnsi="Times New Roman" w:cs="Times New Roman"/>
          <w:sz w:val="24"/>
          <w:szCs w:val="24"/>
          <w:lang w:val="id-ID"/>
        </w:rPr>
        <w:t>, segregasi sosial dan residensial</w:t>
      </w:r>
      <w:r w:rsidR="00CA2CC1" w:rsidRPr="00F2564B">
        <w:rPr>
          <w:rFonts w:ascii="Times New Roman" w:hAnsi="Times New Roman" w:cs="Times New Roman"/>
          <w:sz w:val="24"/>
          <w:szCs w:val="24"/>
          <w:lang w:val="id-ID"/>
        </w:rPr>
        <w:t xml:space="preserve"> (</w:t>
      </w:r>
      <w:r w:rsidR="00A259CD" w:rsidRPr="00F2564B">
        <w:rPr>
          <w:rFonts w:ascii="Times New Roman" w:hAnsi="Times New Roman" w:cs="Times New Roman"/>
          <w:sz w:val="24"/>
          <w:szCs w:val="24"/>
          <w:lang w:val="id-ID"/>
        </w:rPr>
        <w:t>Hwang, 2015)</w:t>
      </w:r>
      <w:r w:rsidRPr="00F2564B">
        <w:rPr>
          <w:rFonts w:ascii="Times New Roman" w:hAnsi="Times New Roman" w:cs="Times New Roman"/>
          <w:sz w:val="24"/>
          <w:szCs w:val="24"/>
          <w:lang w:val="id-ID"/>
        </w:rPr>
        <w:t>, gentrifikasi dan rendahnya partisipasi politik</w:t>
      </w:r>
      <w:r w:rsidR="00A259CD" w:rsidRPr="00F2564B">
        <w:rPr>
          <w:rFonts w:ascii="Times New Roman" w:hAnsi="Times New Roman" w:cs="Times New Roman"/>
          <w:sz w:val="24"/>
          <w:szCs w:val="24"/>
          <w:lang w:val="id-ID"/>
        </w:rPr>
        <w:t xml:space="preserve"> (Ningrum &amp; Putri, 2014; Yandri, 2017)</w:t>
      </w:r>
      <w:r w:rsidR="00E91B9D" w:rsidRPr="00F2564B">
        <w:rPr>
          <w:rFonts w:ascii="Times New Roman" w:hAnsi="Times New Roman" w:cs="Times New Roman"/>
          <w:sz w:val="24"/>
          <w:szCs w:val="24"/>
          <w:lang w:val="id-ID"/>
        </w:rPr>
        <w:t>, menekan modal sosial (Clark, 2007)</w:t>
      </w:r>
      <w:r w:rsidR="005848A0" w:rsidRPr="00F2564B">
        <w:rPr>
          <w:rFonts w:ascii="Times New Roman" w:hAnsi="Times New Roman" w:cs="Times New Roman"/>
          <w:sz w:val="24"/>
          <w:szCs w:val="24"/>
          <w:lang w:val="id-ID"/>
        </w:rPr>
        <w:t xml:space="preserve">, mengubah strategi nafkah masyarakat yang bekerja di sektor pertanian (Elhadary </w:t>
      </w:r>
      <w:r w:rsidR="005848A0" w:rsidRPr="00F2564B">
        <w:rPr>
          <w:rFonts w:ascii="Times New Roman" w:hAnsi="Times New Roman" w:cs="Times New Roman"/>
          <w:i/>
          <w:iCs/>
          <w:sz w:val="24"/>
          <w:szCs w:val="24"/>
          <w:lang w:val="id-ID"/>
        </w:rPr>
        <w:t>et al</w:t>
      </w:r>
      <w:r w:rsidR="005848A0" w:rsidRPr="00F2564B">
        <w:rPr>
          <w:rFonts w:ascii="Times New Roman" w:hAnsi="Times New Roman" w:cs="Times New Roman"/>
          <w:sz w:val="24"/>
          <w:szCs w:val="24"/>
          <w:lang w:val="id-ID"/>
        </w:rPr>
        <w:t>., 2013, Liu &amp; Liu, 2016</w:t>
      </w:r>
      <w:r w:rsidR="007676A8" w:rsidRPr="00F2564B">
        <w:rPr>
          <w:rFonts w:ascii="Times New Roman" w:hAnsi="Times New Roman" w:cs="Times New Roman"/>
          <w:sz w:val="24"/>
          <w:szCs w:val="24"/>
          <w:lang w:val="id-ID"/>
        </w:rPr>
        <w:t>)</w:t>
      </w:r>
      <w:r w:rsidR="00DF0AC5" w:rsidRPr="00F2564B">
        <w:rPr>
          <w:rFonts w:ascii="Times New Roman" w:hAnsi="Times New Roman" w:cs="Times New Roman"/>
          <w:sz w:val="24"/>
          <w:szCs w:val="24"/>
          <w:lang w:val="id-ID"/>
        </w:rPr>
        <w:t xml:space="preserve"> dan seterusnya</w:t>
      </w:r>
      <w:r w:rsidRPr="00F2564B">
        <w:rPr>
          <w:rFonts w:ascii="Times New Roman" w:hAnsi="Times New Roman" w:cs="Times New Roman"/>
          <w:sz w:val="24"/>
          <w:szCs w:val="24"/>
          <w:lang w:val="id-ID"/>
        </w:rPr>
        <w:t>. Apa yang terjadi tersebut diduga kuat bersumber dari persoalan tata kelola kawasan perumahan. Persoalan tersebut dapat bersumber dari perencanaan perkotaan yang lemah seperti investasi misalokatif, dan membatasi konektivitas di antara permukiman dan/atau kawasan perumahan.</w:t>
      </w:r>
    </w:p>
    <w:p w:rsidR="002835BC" w:rsidRPr="00F2564B" w:rsidRDefault="002835BC" w:rsidP="002835BC">
      <w:pPr>
        <w:spacing w:after="0" w:line="240" w:lineRule="auto"/>
        <w:ind w:firstLine="720"/>
        <w:jc w:val="both"/>
        <w:rPr>
          <w:rFonts w:ascii="Times New Roman" w:hAnsi="Times New Roman" w:cs="Times New Roman"/>
          <w:sz w:val="24"/>
          <w:szCs w:val="24"/>
          <w:lang w:val="id-ID"/>
        </w:rPr>
      </w:pPr>
      <w:r w:rsidRPr="00F2564B">
        <w:rPr>
          <w:rFonts w:ascii="Times New Roman" w:hAnsi="Times New Roman" w:cs="Times New Roman"/>
          <w:color w:val="000000" w:themeColor="text1"/>
          <w:sz w:val="24"/>
          <w:szCs w:val="24"/>
          <w:lang w:val="id-ID"/>
        </w:rPr>
        <w:t xml:space="preserve">Karena itu, pertanyaan kritis yang perlu diajukan adalah bagaimana kemudian dapat diwujudkan pembangunan berkelanjutan sebagaimana tercantum dalam sasaran pembangunan </w:t>
      </w:r>
      <w:r w:rsidRPr="00F2564B">
        <w:rPr>
          <w:rFonts w:ascii="Times New Roman" w:hAnsi="Times New Roman" w:cs="Times New Roman"/>
          <w:color w:val="000000" w:themeColor="text1"/>
          <w:sz w:val="24"/>
          <w:szCs w:val="24"/>
          <w:lang w:val="id-ID"/>
        </w:rPr>
        <w:lastRenderedPageBreak/>
        <w:t>berkelanjutan (</w:t>
      </w:r>
      <w:r w:rsidRPr="00F2564B">
        <w:rPr>
          <w:rFonts w:ascii="Times New Roman" w:hAnsi="Times New Roman" w:cs="Times New Roman"/>
          <w:i/>
          <w:color w:val="000000" w:themeColor="text1"/>
          <w:sz w:val="24"/>
          <w:szCs w:val="24"/>
          <w:lang w:val="id-ID"/>
        </w:rPr>
        <w:t>sustainable development goals</w:t>
      </w:r>
      <w:r w:rsidRPr="00F2564B">
        <w:rPr>
          <w:rFonts w:ascii="Times New Roman" w:hAnsi="Times New Roman" w:cs="Times New Roman"/>
          <w:color w:val="000000" w:themeColor="text1"/>
          <w:sz w:val="24"/>
          <w:szCs w:val="24"/>
          <w:lang w:val="id-ID"/>
        </w:rPr>
        <w:t xml:space="preserve">) jika sebuah entitas mikro di dalam wilayah tidak mengarah pada agenda keberlanjutan? Dalam literatur terbaca, terdapat tujuh belas agenda pembangunan berkelanjutan, yaitu: </w:t>
      </w:r>
      <w:r w:rsidRPr="00F2564B">
        <w:rPr>
          <w:rFonts w:ascii="Times New Roman" w:hAnsi="Times New Roman" w:cs="Times New Roman"/>
          <w:sz w:val="24"/>
          <w:szCs w:val="24"/>
          <w:lang w:val="id-ID"/>
        </w:rPr>
        <w:t>1) mengurangi kemiskinan; (2) mengentaskan kelaparan; (3) kehidupan sehat dan sejahtera; (4) mencapai pendidikan yang berkualitas; (5) kesetaraan gender; (6) air bersih dan sanitasi yang layak; (7) energi bersih dan terjangkau; (8) pekerjaan layak dan pertumbuhan ekonomi; (9) industri, inovasi dan infrastruktur; (10) berkurangnya kesenjangan; (11) kota dan komunitas berkelanjutan; (12) konsumsi dan produksi yang bertanggungjawab; (13) penanganan perubahan iklim; (14) ekosistem laut; (15) ekosistem daratan; (16) perdamaian, keadilan, dan kelembagaan yang tanggguh; dan (17) kemitraan untuk mencapai tujuan.</w:t>
      </w:r>
    </w:p>
    <w:p w:rsidR="002835BC" w:rsidRPr="00F2564B" w:rsidRDefault="002835BC" w:rsidP="002835BC">
      <w:pPr>
        <w:tabs>
          <w:tab w:val="num" w:pos="720"/>
        </w:tabs>
        <w:spacing w:after="0" w:line="240" w:lineRule="auto"/>
        <w:ind w:firstLine="720"/>
        <w:jc w:val="both"/>
        <w:rPr>
          <w:rFonts w:ascii="Times New Roman" w:hAnsi="Times New Roman" w:cs="Times New Roman"/>
          <w:color w:val="000000" w:themeColor="text1"/>
          <w:sz w:val="24"/>
          <w:szCs w:val="24"/>
          <w:lang w:val="id-ID"/>
        </w:rPr>
      </w:pPr>
      <w:r w:rsidRPr="00F2564B">
        <w:rPr>
          <w:rFonts w:ascii="Times New Roman" w:hAnsi="Times New Roman" w:cs="Times New Roman"/>
          <w:color w:val="000000" w:themeColor="text1"/>
          <w:sz w:val="24"/>
          <w:szCs w:val="24"/>
          <w:lang w:val="id-ID"/>
        </w:rPr>
        <w:t>Secara teoritik, ketujuh belas agenda tersebut dikelompokkan ke dalam tiga parameter, yaitu: (1) ekonomi; (2) sosial; dan (3) lingkungan; di mana untuk mencapai tujuan yang terdapat dalam setiap parameter tersebut perlu didukung dengan tata kelola (</w:t>
      </w:r>
      <w:r w:rsidRPr="00F2564B">
        <w:rPr>
          <w:rFonts w:ascii="Times New Roman" w:hAnsi="Times New Roman" w:cs="Times New Roman"/>
          <w:i/>
          <w:color w:val="000000" w:themeColor="text1"/>
          <w:sz w:val="24"/>
          <w:szCs w:val="24"/>
          <w:lang w:val="id-ID"/>
        </w:rPr>
        <w:t>governance</w:t>
      </w:r>
      <w:r w:rsidRPr="00F2564B">
        <w:rPr>
          <w:rFonts w:ascii="Times New Roman" w:hAnsi="Times New Roman" w:cs="Times New Roman"/>
          <w:color w:val="000000" w:themeColor="text1"/>
          <w:sz w:val="24"/>
          <w:szCs w:val="24"/>
          <w:lang w:val="id-ID"/>
        </w:rPr>
        <w:t xml:space="preserve">) dan kebijakan yang baik dan efektif. Keterkaitan antara parameter sosial, ekonomi dan lingkungan dengan parameter tata kelola telah dikaji </w:t>
      </w:r>
      <w:bookmarkStart w:id="1" w:name="_Hlk512325987"/>
      <w:r w:rsidRPr="00F2564B">
        <w:rPr>
          <w:rFonts w:ascii="Times New Roman" w:hAnsi="Times New Roman" w:cs="Times New Roman"/>
          <w:color w:val="000000" w:themeColor="text1"/>
          <w:sz w:val="24"/>
          <w:szCs w:val="24"/>
          <w:lang w:val="id-ID"/>
        </w:rPr>
        <w:t xml:space="preserve">Niesten </w:t>
      </w:r>
      <w:r w:rsidRPr="00F2564B">
        <w:rPr>
          <w:rFonts w:ascii="Times New Roman" w:hAnsi="Times New Roman" w:cs="Times New Roman"/>
          <w:i/>
          <w:color w:val="000000" w:themeColor="text1"/>
          <w:sz w:val="24"/>
          <w:szCs w:val="24"/>
          <w:lang w:val="id-ID"/>
        </w:rPr>
        <w:t>el at</w:t>
      </w:r>
      <w:r w:rsidRPr="00F2564B">
        <w:rPr>
          <w:rFonts w:ascii="Times New Roman" w:hAnsi="Times New Roman" w:cs="Times New Roman"/>
          <w:color w:val="000000" w:themeColor="text1"/>
          <w:sz w:val="24"/>
          <w:szCs w:val="24"/>
          <w:lang w:val="id-ID"/>
        </w:rPr>
        <w:t>., (2017)</w:t>
      </w:r>
      <w:bookmarkEnd w:id="1"/>
      <w:r w:rsidRPr="00F2564B">
        <w:rPr>
          <w:rFonts w:ascii="Times New Roman" w:hAnsi="Times New Roman" w:cs="Times New Roman"/>
          <w:color w:val="000000" w:themeColor="text1"/>
          <w:sz w:val="24"/>
          <w:szCs w:val="24"/>
          <w:lang w:val="id-ID"/>
        </w:rPr>
        <w:t xml:space="preserve"> dengan menyatakan bahwa “aspek kelembagaan, terutama hukum dan regulasi memiliki impak terhadap rantai keberlanjutan. Meski peraturan (regulasi) yang ketat berpotensi merugikan secara ekonomi, tetapi efek negatif ini dapat diatasi oleh pelaku usaha dengan berinvestasi dalam inovasi yang berkelanjutan”. </w:t>
      </w:r>
    </w:p>
    <w:p w:rsidR="00F8146B" w:rsidRPr="00F2564B" w:rsidRDefault="002835BC" w:rsidP="00F8146B">
      <w:pPr>
        <w:tabs>
          <w:tab w:val="num" w:pos="720"/>
        </w:tabs>
        <w:spacing w:after="0" w:line="240" w:lineRule="auto"/>
        <w:ind w:firstLine="720"/>
        <w:jc w:val="both"/>
        <w:rPr>
          <w:rFonts w:ascii="Times New Roman" w:hAnsi="Times New Roman" w:cs="Times New Roman"/>
          <w:color w:val="000000" w:themeColor="text1"/>
          <w:sz w:val="24"/>
          <w:szCs w:val="24"/>
          <w:lang w:val="id-ID"/>
        </w:rPr>
      </w:pPr>
      <w:r w:rsidRPr="00F2564B">
        <w:rPr>
          <w:rFonts w:ascii="Times New Roman" w:hAnsi="Times New Roman" w:cs="Times New Roman"/>
          <w:color w:val="000000" w:themeColor="text1"/>
          <w:sz w:val="24"/>
          <w:szCs w:val="24"/>
          <w:lang w:val="id-ID"/>
        </w:rPr>
        <w:t xml:space="preserve">Sama halnya dengan kawasan perumahan yang berkelanjutan, parameter generiknya juga terdiri dari ekonomi, sosial, dan lingkungan; di mana parameter tata kelola menjadi fondasinya. Pertanyaan mendasar mengapa parameter tata kelola menjadi sangat penting karena studi-studi empirik membuktikan bahwa tata kelola lahan, termasuk lahan perumahan, erat kaitannya dengan persoalan tata kelola. Studi Lewyn (2017) misalnya menemukan bahwa </w:t>
      </w:r>
      <w:r w:rsidRPr="00F2564B">
        <w:rPr>
          <w:rFonts w:ascii="Times New Roman" w:hAnsi="Times New Roman" w:cs="Times New Roman"/>
          <w:i/>
          <w:iCs/>
          <w:color w:val="000000" w:themeColor="text1"/>
          <w:sz w:val="24"/>
          <w:szCs w:val="24"/>
          <w:lang w:val="id-ID"/>
        </w:rPr>
        <w:t xml:space="preserve">government </w:t>
      </w:r>
      <w:r w:rsidRPr="00F2564B">
        <w:rPr>
          <w:rFonts w:ascii="Times New Roman" w:hAnsi="Times New Roman" w:cs="Times New Roman"/>
          <w:color w:val="000000" w:themeColor="text1"/>
          <w:sz w:val="24"/>
          <w:szCs w:val="24"/>
          <w:lang w:val="id-ID"/>
        </w:rPr>
        <w:t xml:space="preserve">justru menjadi penyebab </w:t>
      </w:r>
      <w:r w:rsidRPr="00F2564B">
        <w:rPr>
          <w:rFonts w:ascii="Times New Roman" w:hAnsi="Times New Roman" w:cs="Times New Roman"/>
          <w:i/>
          <w:iCs/>
          <w:color w:val="000000" w:themeColor="text1"/>
          <w:sz w:val="24"/>
          <w:szCs w:val="24"/>
          <w:lang w:val="id-ID"/>
        </w:rPr>
        <w:t>sprawl</w:t>
      </w:r>
      <w:r w:rsidRPr="00F2564B">
        <w:rPr>
          <w:rFonts w:ascii="Times New Roman" w:hAnsi="Times New Roman" w:cs="Times New Roman"/>
          <w:iCs/>
          <w:color w:val="000000" w:themeColor="text1"/>
          <w:sz w:val="24"/>
          <w:szCs w:val="24"/>
          <w:lang w:val="id-ID"/>
        </w:rPr>
        <w:t xml:space="preserve">. Dalam konteks New Urban Agenda, </w:t>
      </w:r>
      <w:r w:rsidRPr="00F2564B">
        <w:rPr>
          <w:rFonts w:ascii="Times New Roman" w:hAnsi="Times New Roman" w:cs="Times New Roman"/>
          <w:color w:val="000000" w:themeColor="text1"/>
          <w:sz w:val="24"/>
          <w:szCs w:val="24"/>
          <w:lang w:val="id-ID"/>
        </w:rPr>
        <w:t>Tsenkova (2016) menyatakan perlunya aktor pembuat kebijakan, politisi, staf pemerintahan, akademisi dan pemimpin komunitas berkolaborasi. Studi di tingkat lokal, semisal yang dilakukan Lufitayanti (2013) di Tangerang Selatan misalnya menyatakan, sebesar 90,8 hektar (0,50%) telah meyimpang dari rencana tata ruang wilayah. Penyimpangan tersebut disebabkan oleh perluasan dan pembangunan industri dan kawasan permukiman. Penyimpangan tersebut diduga kuat bersumber dari persoalan konsistensi penegakan aturan (</w:t>
      </w:r>
      <w:r w:rsidRPr="00F2564B">
        <w:rPr>
          <w:rFonts w:ascii="Times New Roman" w:hAnsi="Times New Roman" w:cs="Times New Roman"/>
          <w:i/>
          <w:color w:val="000000" w:themeColor="text1"/>
          <w:sz w:val="24"/>
          <w:szCs w:val="24"/>
          <w:lang w:val="id-ID"/>
        </w:rPr>
        <w:t>laws</w:t>
      </w:r>
      <w:r w:rsidRPr="00F2564B">
        <w:rPr>
          <w:rFonts w:ascii="Times New Roman" w:hAnsi="Times New Roman" w:cs="Times New Roman"/>
          <w:color w:val="000000" w:themeColor="text1"/>
          <w:sz w:val="24"/>
          <w:szCs w:val="24"/>
          <w:lang w:val="id-ID"/>
        </w:rPr>
        <w:t xml:space="preserve">), di mana aturan tersebut merupakan bagian dari tata kelola. </w:t>
      </w:r>
    </w:p>
    <w:p w:rsidR="00C55EB3" w:rsidRPr="00F2564B" w:rsidRDefault="00C55EB3" w:rsidP="00F8146B">
      <w:pPr>
        <w:tabs>
          <w:tab w:val="num" w:pos="720"/>
        </w:tabs>
        <w:spacing w:after="0" w:line="240" w:lineRule="auto"/>
        <w:ind w:firstLine="720"/>
        <w:jc w:val="both"/>
        <w:rPr>
          <w:rFonts w:ascii="Times New Roman" w:hAnsi="Times New Roman" w:cs="Times New Roman"/>
          <w:b/>
          <w:sz w:val="24"/>
          <w:szCs w:val="24"/>
          <w:lang w:val="id-ID"/>
        </w:rPr>
      </w:pPr>
      <w:r w:rsidRPr="00F2564B">
        <w:rPr>
          <w:rFonts w:ascii="Times New Roman" w:hAnsi="Times New Roman" w:cs="Times New Roman"/>
          <w:sz w:val="24"/>
          <w:szCs w:val="24"/>
          <w:lang w:val="id-ID"/>
        </w:rPr>
        <w:t>Atas dasar uraian tersebut, penelitian ini akan difokuskan pada empat masalah utama, yaitu: (</w:t>
      </w:r>
      <w:r w:rsidRPr="00F2564B">
        <w:rPr>
          <w:rFonts w:ascii="Times New Roman" w:hAnsi="Times New Roman" w:cs="Times New Roman"/>
          <w:b/>
          <w:sz w:val="24"/>
          <w:szCs w:val="24"/>
          <w:lang w:val="id-ID"/>
        </w:rPr>
        <w:t>1) membangun indikator kunci kawasan perumahan berkelanjutan di daerah suburban; (2) mengevaluasi apakah kawasan perumahan telah mengimplementasi prinsip-prinsip keberkelanjutan; (3) m</w:t>
      </w:r>
      <w:r w:rsidRPr="00F2564B">
        <w:rPr>
          <w:rFonts w:ascii="Times New Roman" w:hAnsi="Times New Roman" w:cs="Times New Roman"/>
          <w:b/>
          <w:color w:val="000000" w:themeColor="text1"/>
          <w:sz w:val="24"/>
          <w:szCs w:val="24"/>
          <w:lang w:val="id-ID"/>
        </w:rPr>
        <w:t>enganalisis keterkaitan tata kelola kelembagaan kawasan perumahan dengan indikator-indikator kawasan perumahan berkelanjutan; dan (4) mendesain kebijakan yang seharusnya diterapkan dalam menunjang kawasan perumahan berkelanjutan di daerah suburban.</w:t>
      </w:r>
    </w:p>
    <w:p w:rsidR="00543697" w:rsidRPr="00F2564B" w:rsidRDefault="00543697" w:rsidP="00F14755">
      <w:pPr>
        <w:spacing w:after="120" w:line="240" w:lineRule="auto"/>
        <w:jc w:val="center"/>
        <w:rPr>
          <w:rFonts w:ascii="Times New Roman" w:hAnsi="Times New Roman" w:cs="Times New Roman"/>
          <w:b/>
          <w:sz w:val="24"/>
          <w:szCs w:val="24"/>
          <w:lang w:val="id-ID"/>
        </w:rPr>
      </w:pPr>
    </w:p>
    <w:p w:rsidR="00A30727" w:rsidRPr="00F2564B" w:rsidRDefault="00A30727" w:rsidP="00F14755">
      <w:pPr>
        <w:spacing w:after="120" w:line="240" w:lineRule="auto"/>
        <w:jc w:val="center"/>
        <w:rPr>
          <w:rFonts w:ascii="Times New Roman" w:hAnsi="Times New Roman" w:cs="Times New Roman"/>
          <w:b/>
          <w:sz w:val="24"/>
          <w:szCs w:val="24"/>
          <w:lang w:val="id-ID"/>
        </w:rPr>
      </w:pPr>
      <w:r w:rsidRPr="00F2564B">
        <w:rPr>
          <w:rFonts w:ascii="Times New Roman" w:hAnsi="Times New Roman" w:cs="Times New Roman"/>
          <w:b/>
          <w:sz w:val="24"/>
          <w:szCs w:val="24"/>
          <w:lang w:val="id-ID"/>
        </w:rPr>
        <w:t>Manfaat Penelitian</w:t>
      </w:r>
    </w:p>
    <w:p w:rsidR="004B195A" w:rsidRPr="00F2564B" w:rsidRDefault="004B195A" w:rsidP="00DF11DA">
      <w:pPr>
        <w:spacing w:after="120" w:line="240" w:lineRule="auto"/>
        <w:ind w:firstLine="720"/>
        <w:jc w:val="both"/>
        <w:rPr>
          <w:rFonts w:ascii="Times New Roman" w:hAnsi="Times New Roman" w:cs="Times New Roman"/>
          <w:sz w:val="24"/>
          <w:szCs w:val="24"/>
          <w:lang w:val="id-ID"/>
        </w:rPr>
      </w:pPr>
      <w:r w:rsidRPr="00F2564B">
        <w:rPr>
          <w:rFonts w:ascii="Times New Roman" w:hAnsi="Times New Roman" w:cs="Times New Roman"/>
          <w:sz w:val="24"/>
          <w:szCs w:val="24"/>
          <w:lang w:val="id-ID"/>
        </w:rPr>
        <w:t>Dari sisi keberartian (</w:t>
      </w:r>
      <w:r w:rsidRPr="00F2564B">
        <w:rPr>
          <w:rFonts w:ascii="Times New Roman" w:hAnsi="Times New Roman" w:cs="Times New Roman"/>
          <w:i/>
          <w:sz w:val="24"/>
          <w:szCs w:val="24"/>
          <w:lang w:val="id-ID"/>
        </w:rPr>
        <w:t>significance</w:t>
      </w:r>
      <w:r w:rsidRPr="00F2564B">
        <w:rPr>
          <w:rFonts w:ascii="Times New Roman" w:hAnsi="Times New Roman" w:cs="Times New Roman"/>
          <w:sz w:val="24"/>
          <w:szCs w:val="24"/>
          <w:lang w:val="id-ID"/>
        </w:rPr>
        <w:t>) penelitian</w:t>
      </w:r>
      <w:r w:rsidR="00616D9D" w:rsidRPr="00F2564B">
        <w:rPr>
          <w:rFonts w:ascii="Times New Roman" w:hAnsi="Times New Roman" w:cs="Times New Roman"/>
          <w:sz w:val="24"/>
          <w:szCs w:val="24"/>
          <w:lang w:val="id-ID"/>
        </w:rPr>
        <w:t xml:space="preserve"> ini bermanfaat: (1) memitigasi impak negatif dan positif pembangunan Kawasan perumahan; (2) secara akademik, studi berkontribusi pada upaya melengkapi kriteria permukiman perkotaan berkelanjutan yang tekah dirancang oleh Kementerian PUPR; dan (3) studi akan menghasilkan kriteria terpilih untuk mengkur kawasan perumahan berkelanjutan dan memformulasi indeks Kawasan perumahan berkelanjutan. Dari sisi relevansinya dengan kebijakan </w:t>
      </w:r>
      <w:r w:rsidR="007D0B25" w:rsidRPr="00F2564B">
        <w:rPr>
          <w:rFonts w:ascii="Times New Roman" w:hAnsi="Times New Roman" w:cs="Times New Roman"/>
          <w:sz w:val="24"/>
          <w:szCs w:val="24"/>
          <w:lang w:val="id-ID"/>
        </w:rPr>
        <w:t>publi</w:t>
      </w:r>
      <w:r w:rsidR="006155F0" w:rsidRPr="00F2564B">
        <w:rPr>
          <w:rFonts w:ascii="Times New Roman" w:hAnsi="Times New Roman" w:cs="Times New Roman"/>
          <w:sz w:val="24"/>
          <w:szCs w:val="24"/>
          <w:lang w:val="id-ID"/>
        </w:rPr>
        <w:t>k</w:t>
      </w:r>
      <w:r w:rsidR="007D0B25" w:rsidRPr="00F2564B">
        <w:rPr>
          <w:rFonts w:ascii="Times New Roman" w:hAnsi="Times New Roman" w:cs="Times New Roman"/>
          <w:sz w:val="24"/>
          <w:szCs w:val="24"/>
          <w:lang w:val="id-ID"/>
        </w:rPr>
        <w:t xml:space="preserve"> (</w:t>
      </w:r>
      <w:r w:rsidR="007D0B25" w:rsidRPr="00F2564B">
        <w:rPr>
          <w:rFonts w:ascii="Times New Roman" w:hAnsi="Times New Roman" w:cs="Times New Roman"/>
          <w:i/>
          <w:sz w:val="24"/>
          <w:szCs w:val="24"/>
          <w:lang w:val="id-ID"/>
        </w:rPr>
        <w:t>policy relevance</w:t>
      </w:r>
      <w:r w:rsidR="007D0B25" w:rsidRPr="00F2564B">
        <w:rPr>
          <w:rFonts w:ascii="Times New Roman" w:hAnsi="Times New Roman" w:cs="Times New Roman"/>
          <w:sz w:val="24"/>
          <w:szCs w:val="24"/>
          <w:lang w:val="id-ID"/>
        </w:rPr>
        <w:t>)</w:t>
      </w:r>
      <w:r w:rsidR="00616D9D" w:rsidRPr="00F2564B">
        <w:rPr>
          <w:rFonts w:ascii="Times New Roman" w:hAnsi="Times New Roman" w:cs="Times New Roman"/>
          <w:sz w:val="24"/>
          <w:szCs w:val="24"/>
          <w:lang w:val="id-ID"/>
        </w:rPr>
        <w:t xml:space="preserve">, penelitian bermanfaat dari sisi bahwa Tangerang Selatan dikenal sebagai daerah dan sekaligus wilayah otonom baru yang berhasil. Dengan demmikian ekspektasinya adalah adanya </w:t>
      </w:r>
      <w:r w:rsidR="00616D9D" w:rsidRPr="00F2564B">
        <w:rPr>
          <w:rFonts w:ascii="Times New Roman" w:hAnsi="Times New Roman" w:cs="Times New Roman"/>
          <w:i/>
          <w:iCs/>
          <w:sz w:val="24"/>
          <w:szCs w:val="24"/>
          <w:lang w:val="id-ID"/>
        </w:rPr>
        <w:t>domino effect</w:t>
      </w:r>
      <w:r w:rsidR="00616D9D" w:rsidRPr="00F2564B">
        <w:rPr>
          <w:rFonts w:ascii="Times New Roman" w:hAnsi="Times New Roman" w:cs="Times New Roman"/>
          <w:sz w:val="24"/>
          <w:szCs w:val="24"/>
          <w:lang w:val="id-ID"/>
        </w:rPr>
        <w:t xml:space="preserve"> bagi daerah lain jika studi ini diterapkan menjadi kebijakan publik yang nyata</w:t>
      </w:r>
      <w:r w:rsidR="00591C51" w:rsidRPr="00F2564B">
        <w:rPr>
          <w:rFonts w:ascii="Times New Roman" w:hAnsi="Times New Roman" w:cs="Times New Roman"/>
          <w:sz w:val="24"/>
          <w:szCs w:val="24"/>
          <w:lang w:val="id-ID"/>
        </w:rPr>
        <w:t>.</w:t>
      </w:r>
    </w:p>
    <w:p w:rsidR="004C4329" w:rsidRPr="00F2564B" w:rsidRDefault="004C4329" w:rsidP="00BC19EC">
      <w:pPr>
        <w:spacing w:after="0" w:line="240" w:lineRule="auto"/>
        <w:jc w:val="center"/>
        <w:rPr>
          <w:rFonts w:ascii="Times New Roman" w:hAnsi="Times New Roman" w:cs="Times New Roman"/>
          <w:b/>
          <w:sz w:val="24"/>
          <w:szCs w:val="24"/>
          <w:lang w:val="id-ID"/>
        </w:rPr>
      </w:pPr>
    </w:p>
    <w:p w:rsidR="00A30727" w:rsidRPr="00F2564B" w:rsidRDefault="00A30727" w:rsidP="00BC19EC">
      <w:pPr>
        <w:spacing w:after="0" w:line="240" w:lineRule="auto"/>
        <w:jc w:val="center"/>
        <w:rPr>
          <w:rFonts w:ascii="Times New Roman" w:hAnsi="Times New Roman" w:cs="Times New Roman"/>
          <w:b/>
          <w:sz w:val="24"/>
          <w:szCs w:val="24"/>
          <w:lang w:val="id-ID"/>
        </w:rPr>
      </w:pPr>
      <w:r w:rsidRPr="00F2564B">
        <w:rPr>
          <w:rFonts w:ascii="Times New Roman" w:hAnsi="Times New Roman" w:cs="Times New Roman"/>
          <w:b/>
          <w:sz w:val="24"/>
          <w:szCs w:val="24"/>
          <w:lang w:val="id-ID"/>
        </w:rPr>
        <w:t>Kebaruan (</w:t>
      </w:r>
      <w:r w:rsidRPr="00F2564B">
        <w:rPr>
          <w:rFonts w:ascii="Times New Roman" w:hAnsi="Times New Roman" w:cs="Times New Roman"/>
          <w:b/>
          <w:i/>
          <w:sz w:val="24"/>
          <w:szCs w:val="24"/>
          <w:lang w:val="id-ID"/>
        </w:rPr>
        <w:t>Novelty</w:t>
      </w:r>
      <w:r w:rsidRPr="00F2564B">
        <w:rPr>
          <w:rFonts w:ascii="Times New Roman" w:hAnsi="Times New Roman" w:cs="Times New Roman"/>
          <w:b/>
          <w:sz w:val="24"/>
          <w:szCs w:val="24"/>
          <w:lang w:val="id-ID"/>
        </w:rPr>
        <w:t>) Penelitian</w:t>
      </w:r>
    </w:p>
    <w:p w:rsidR="00A30727" w:rsidRPr="00F2564B" w:rsidRDefault="00591C51" w:rsidP="00DA6280">
      <w:pPr>
        <w:spacing w:after="0" w:line="240" w:lineRule="auto"/>
        <w:ind w:firstLine="720"/>
        <w:jc w:val="both"/>
        <w:rPr>
          <w:rFonts w:ascii="Times New Roman" w:hAnsi="Times New Roman" w:cs="Times New Roman"/>
          <w:sz w:val="24"/>
          <w:szCs w:val="24"/>
          <w:lang w:val="id-ID"/>
        </w:rPr>
      </w:pPr>
      <w:r w:rsidRPr="00F2564B">
        <w:rPr>
          <w:rFonts w:ascii="Times New Roman" w:hAnsi="Times New Roman" w:cs="Times New Roman"/>
          <w:sz w:val="24"/>
          <w:szCs w:val="24"/>
          <w:lang w:val="id-ID"/>
        </w:rPr>
        <w:t>Dari aspek isu yang diteliti: (1) penelitian akan membangun kriteria dan indikator kunci kawasan perumahan berkelanjutan di Indonesia. Kebaruan ini sekaligus menyempurnakan indikator kawasan perumahan yang telah dirancang oleh Kementerian Pekerjaan Umum Republik Indonesia; (2) penelitian akan menguji parameter (</w:t>
      </w:r>
      <w:r w:rsidRPr="00F2564B">
        <w:rPr>
          <w:rFonts w:ascii="Times New Roman" w:hAnsi="Times New Roman" w:cs="Times New Roman"/>
          <w:i/>
          <w:sz w:val="24"/>
          <w:szCs w:val="24"/>
          <w:lang w:val="id-ID"/>
        </w:rPr>
        <w:t>indicator</w:t>
      </w:r>
      <w:r w:rsidRPr="00F2564B">
        <w:rPr>
          <w:rFonts w:ascii="Times New Roman" w:hAnsi="Times New Roman" w:cs="Times New Roman"/>
          <w:sz w:val="24"/>
          <w:szCs w:val="24"/>
          <w:lang w:val="id-ID"/>
        </w:rPr>
        <w:t xml:space="preserve">) infrastruktur dan teknologi dalam kerangka merumuskan parameter baru kawasan perumahan berkelanjutan selain parameter yang telah ada (sosial, ekonomi, dan lingkungan); (3) berdasarkan parameter-parameter tersebut, penelitian akan menghasilkan formulasi atau standar indeks kawasan perumahan berkelanjutan di daerah suburban; (4) penelitian akan menghasilkan desain kebijakan tata kelola kawasan perumahan di daerah suburban. Dari aspek metode: (1) evaluasi keberlanjutan kawasan perumahan menggunakan metode </w:t>
      </w:r>
      <w:r w:rsidRPr="00F2564B">
        <w:rPr>
          <w:rFonts w:ascii="Times New Roman" w:hAnsi="Times New Roman" w:cs="Times New Roman"/>
          <w:i/>
          <w:sz w:val="24"/>
          <w:szCs w:val="24"/>
          <w:lang w:val="id-ID"/>
        </w:rPr>
        <w:t>multidimentional scalling</w:t>
      </w:r>
      <w:r w:rsidRPr="00F2564B">
        <w:rPr>
          <w:rFonts w:ascii="Times New Roman" w:hAnsi="Times New Roman" w:cs="Times New Roman"/>
          <w:sz w:val="24"/>
          <w:szCs w:val="24"/>
          <w:lang w:val="id-ID"/>
        </w:rPr>
        <w:t xml:space="preserve"> (MDS); dan (2) p</w:t>
      </w:r>
      <w:r w:rsidRPr="00F2564B">
        <w:rPr>
          <w:rFonts w:ascii="Times New Roman" w:hAnsi="Times New Roman" w:cs="Times New Roman"/>
          <w:iCs/>
          <w:sz w:val="24"/>
          <w:szCs w:val="24"/>
          <w:lang w:val="id-ID"/>
        </w:rPr>
        <w:t>erumusan</w:t>
      </w:r>
      <w:r w:rsidRPr="00F2564B">
        <w:rPr>
          <w:rFonts w:ascii="Times New Roman" w:hAnsi="Times New Roman" w:cs="Times New Roman"/>
          <w:i/>
          <w:iCs/>
          <w:sz w:val="24"/>
          <w:szCs w:val="24"/>
          <w:lang w:val="id-ID"/>
        </w:rPr>
        <w:t xml:space="preserve"> </w:t>
      </w:r>
      <w:r w:rsidRPr="00F2564B">
        <w:rPr>
          <w:rFonts w:ascii="Times New Roman" w:hAnsi="Times New Roman" w:cs="Times New Roman"/>
          <w:iCs/>
          <w:sz w:val="24"/>
          <w:szCs w:val="24"/>
          <w:lang w:val="id-ID"/>
        </w:rPr>
        <w:t xml:space="preserve">model kebijakan menggunakan </w:t>
      </w:r>
      <w:r w:rsidRPr="00F2564B">
        <w:rPr>
          <w:rFonts w:ascii="Times New Roman" w:hAnsi="Times New Roman" w:cs="Times New Roman"/>
          <w:i/>
          <w:iCs/>
          <w:sz w:val="24"/>
          <w:szCs w:val="24"/>
          <w:lang w:val="id-ID"/>
        </w:rPr>
        <w:t>multiple criteria decision making</w:t>
      </w:r>
      <w:r w:rsidRPr="00F2564B">
        <w:rPr>
          <w:rFonts w:ascii="Times New Roman" w:hAnsi="Times New Roman" w:cs="Times New Roman"/>
          <w:sz w:val="24"/>
          <w:szCs w:val="24"/>
          <w:lang w:val="id-ID"/>
        </w:rPr>
        <w:t xml:space="preserve"> (MCDM) dengan pendekatan </w:t>
      </w:r>
      <w:r w:rsidRPr="00F2564B">
        <w:rPr>
          <w:rFonts w:ascii="Times New Roman" w:hAnsi="Times New Roman" w:cs="Times New Roman"/>
          <w:i/>
          <w:iCs/>
          <w:sz w:val="24"/>
          <w:szCs w:val="24"/>
          <w:lang w:val="id-ID"/>
        </w:rPr>
        <w:t>Complex Proportional Assesment</w:t>
      </w:r>
      <w:r w:rsidRPr="00F2564B">
        <w:rPr>
          <w:rFonts w:ascii="Times New Roman" w:hAnsi="Times New Roman" w:cs="Times New Roman"/>
          <w:sz w:val="24"/>
          <w:szCs w:val="24"/>
          <w:lang w:val="id-ID"/>
        </w:rPr>
        <w:t xml:space="preserve"> (COPRAS).</w:t>
      </w:r>
    </w:p>
    <w:p w:rsidR="00FB1A36" w:rsidRPr="00F2564B" w:rsidRDefault="00FB1A36" w:rsidP="00BC19EC">
      <w:pPr>
        <w:spacing w:after="0" w:line="240" w:lineRule="auto"/>
        <w:jc w:val="both"/>
        <w:rPr>
          <w:rFonts w:ascii="Times New Roman" w:hAnsi="Times New Roman" w:cs="Times New Roman"/>
          <w:sz w:val="24"/>
          <w:szCs w:val="24"/>
          <w:lang w:val="id-ID"/>
        </w:rPr>
      </w:pPr>
    </w:p>
    <w:p w:rsidR="00A30727" w:rsidRPr="00F2564B" w:rsidRDefault="00D40AA5" w:rsidP="00F14755">
      <w:pPr>
        <w:spacing w:after="120" w:line="240" w:lineRule="auto"/>
        <w:jc w:val="center"/>
        <w:rPr>
          <w:rFonts w:ascii="Times New Roman" w:hAnsi="Times New Roman" w:cs="Times New Roman"/>
          <w:b/>
          <w:sz w:val="24"/>
          <w:szCs w:val="24"/>
          <w:lang w:val="id-ID"/>
        </w:rPr>
      </w:pPr>
      <w:r w:rsidRPr="00F2564B">
        <w:rPr>
          <w:rFonts w:ascii="Times New Roman" w:hAnsi="Times New Roman" w:cs="Times New Roman"/>
          <w:b/>
          <w:sz w:val="24"/>
          <w:szCs w:val="24"/>
          <w:lang w:val="id-ID"/>
        </w:rPr>
        <w:t>Kerangka Pemikiran</w:t>
      </w:r>
    </w:p>
    <w:p w:rsidR="00D40AA5" w:rsidRPr="00F2564B" w:rsidRDefault="00C00DE3" w:rsidP="00F14755">
      <w:pPr>
        <w:spacing w:after="120" w:line="240" w:lineRule="auto"/>
        <w:jc w:val="center"/>
        <w:rPr>
          <w:rFonts w:ascii="Times New Roman" w:hAnsi="Times New Roman" w:cs="Times New Roman"/>
          <w:b/>
          <w:sz w:val="24"/>
          <w:szCs w:val="24"/>
          <w:lang w:val="id-ID"/>
        </w:rPr>
      </w:pPr>
      <w:r w:rsidRPr="00F2564B">
        <w:rPr>
          <w:rFonts w:ascii="Times New Roman" w:hAnsi="Times New Roman" w:cs="Times New Roman"/>
          <w:b/>
          <w:noProof/>
          <w:sz w:val="24"/>
          <w:szCs w:val="24"/>
          <w:lang w:val="id-ID"/>
        </w:rPr>
        <w:drawing>
          <wp:inline distT="0" distB="0" distL="0" distR="0" wp14:anchorId="09461F63" wp14:editId="3760487E">
            <wp:extent cx="4010025" cy="4524129"/>
            <wp:effectExtent l="0" t="0" r="0" b="0"/>
            <wp:docPr id="4" name="Picture 3">
              <a:extLst xmlns:a="http://schemas.openxmlformats.org/drawingml/2006/main">
                <a:ext uri="{FF2B5EF4-FFF2-40B4-BE49-F238E27FC236}">
                  <a16:creationId xmlns:a16="http://schemas.microsoft.com/office/drawing/2014/main" id="{2670357F-1941-4940-B8D3-92B6C2355A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670357F-1941-4940-B8D3-92B6C2355AF1}"/>
                        </a:ext>
                      </a:extLst>
                    </pic:cNvPr>
                    <pic:cNvPicPr>
                      <a:picLocks noChangeAspect="1"/>
                    </pic:cNvPicPr>
                  </pic:nvPicPr>
                  <pic:blipFill rotWithShape="1">
                    <a:blip r:embed="rId9"/>
                    <a:srcRect l="56477" t="28273" r="12500" b="9475"/>
                    <a:stretch/>
                  </pic:blipFill>
                  <pic:spPr>
                    <a:xfrm>
                      <a:off x="0" y="0"/>
                      <a:ext cx="4018610" cy="4533815"/>
                    </a:xfrm>
                    <a:prstGeom prst="rect">
                      <a:avLst/>
                    </a:prstGeom>
                  </pic:spPr>
                </pic:pic>
              </a:graphicData>
            </a:graphic>
          </wp:inline>
        </w:drawing>
      </w:r>
    </w:p>
    <w:p w:rsidR="004C4329" w:rsidRPr="00F2564B" w:rsidRDefault="004C4329" w:rsidP="00F14755">
      <w:pPr>
        <w:spacing w:after="120" w:line="240" w:lineRule="auto"/>
        <w:jc w:val="center"/>
        <w:rPr>
          <w:rFonts w:ascii="Times New Roman" w:hAnsi="Times New Roman" w:cs="Times New Roman"/>
          <w:sz w:val="24"/>
          <w:szCs w:val="24"/>
          <w:lang w:val="id-ID"/>
        </w:rPr>
      </w:pPr>
      <w:r w:rsidRPr="00F2564B">
        <w:rPr>
          <w:rFonts w:ascii="Times New Roman" w:hAnsi="Times New Roman" w:cs="Times New Roman"/>
          <w:sz w:val="24"/>
          <w:szCs w:val="24"/>
          <w:lang w:val="id-ID"/>
        </w:rPr>
        <w:t>Gambar 1. Kerangka Pemikiran Penelitian</w:t>
      </w:r>
    </w:p>
    <w:p w:rsidR="00A30727" w:rsidRPr="00F2564B" w:rsidRDefault="00ED2305" w:rsidP="002E619E">
      <w:pPr>
        <w:jc w:val="center"/>
        <w:rPr>
          <w:rFonts w:ascii="Times New Roman" w:hAnsi="Times New Roman" w:cs="Times New Roman"/>
          <w:b/>
          <w:sz w:val="24"/>
          <w:szCs w:val="24"/>
          <w:lang w:val="id-ID"/>
        </w:rPr>
      </w:pPr>
      <w:r w:rsidRPr="00F2564B">
        <w:rPr>
          <w:rFonts w:ascii="Times New Roman" w:hAnsi="Times New Roman" w:cs="Times New Roman"/>
          <w:b/>
          <w:sz w:val="24"/>
          <w:szCs w:val="24"/>
          <w:lang w:val="id-ID"/>
        </w:rPr>
        <w:br w:type="page"/>
      </w:r>
      <w:r w:rsidR="00A30727" w:rsidRPr="00F2564B">
        <w:rPr>
          <w:rFonts w:ascii="Times New Roman" w:hAnsi="Times New Roman" w:cs="Times New Roman"/>
          <w:b/>
          <w:sz w:val="24"/>
          <w:szCs w:val="24"/>
          <w:lang w:val="id-ID"/>
        </w:rPr>
        <w:lastRenderedPageBreak/>
        <w:t>Hipotesis</w:t>
      </w:r>
    </w:p>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2970"/>
        <w:gridCol w:w="3240"/>
      </w:tblGrid>
      <w:tr w:rsidR="00EF0C7E" w:rsidRPr="00F2564B" w:rsidTr="00162DCE">
        <w:tc>
          <w:tcPr>
            <w:tcW w:w="2965" w:type="dxa"/>
            <w:tcBorders>
              <w:top w:val="single" w:sz="4" w:space="0" w:color="auto"/>
              <w:bottom w:val="single" w:sz="4" w:space="0" w:color="auto"/>
            </w:tcBorders>
            <w:shd w:val="clear" w:color="auto" w:fill="auto"/>
          </w:tcPr>
          <w:p w:rsidR="003B6FD3" w:rsidRPr="00F2564B" w:rsidRDefault="003B6FD3" w:rsidP="00162DCE">
            <w:pPr>
              <w:spacing w:after="60"/>
              <w:jc w:val="center"/>
              <w:rPr>
                <w:rFonts w:ascii="Times New Roman" w:hAnsi="Times New Roman" w:cs="Times New Roman"/>
                <w:sz w:val="20"/>
                <w:szCs w:val="20"/>
                <w:lang w:val="id-ID"/>
              </w:rPr>
            </w:pPr>
            <w:r w:rsidRPr="00F2564B">
              <w:rPr>
                <w:rFonts w:ascii="Times New Roman" w:hAnsi="Times New Roman" w:cs="Times New Roman"/>
                <w:sz w:val="20"/>
                <w:szCs w:val="20"/>
                <w:lang w:val="id-ID"/>
              </w:rPr>
              <w:t>Rumusan Masalah</w:t>
            </w:r>
          </w:p>
        </w:tc>
        <w:tc>
          <w:tcPr>
            <w:tcW w:w="2970" w:type="dxa"/>
            <w:tcBorders>
              <w:top w:val="single" w:sz="4" w:space="0" w:color="auto"/>
              <w:bottom w:val="single" w:sz="4" w:space="0" w:color="auto"/>
            </w:tcBorders>
            <w:shd w:val="clear" w:color="auto" w:fill="auto"/>
          </w:tcPr>
          <w:p w:rsidR="003B6FD3" w:rsidRPr="00F2564B" w:rsidRDefault="003B6FD3" w:rsidP="00162DCE">
            <w:pPr>
              <w:spacing w:after="60"/>
              <w:jc w:val="center"/>
              <w:rPr>
                <w:rFonts w:ascii="Times New Roman" w:hAnsi="Times New Roman" w:cs="Times New Roman"/>
                <w:sz w:val="20"/>
                <w:szCs w:val="20"/>
                <w:lang w:val="id-ID"/>
              </w:rPr>
            </w:pPr>
            <w:r w:rsidRPr="00F2564B">
              <w:rPr>
                <w:rFonts w:ascii="Times New Roman" w:hAnsi="Times New Roman" w:cs="Times New Roman"/>
                <w:sz w:val="20"/>
                <w:szCs w:val="20"/>
                <w:lang w:val="id-ID"/>
              </w:rPr>
              <w:t>Tujuan Penelitian</w:t>
            </w:r>
          </w:p>
        </w:tc>
        <w:tc>
          <w:tcPr>
            <w:tcW w:w="3240" w:type="dxa"/>
            <w:tcBorders>
              <w:top w:val="single" w:sz="4" w:space="0" w:color="auto"/>
              <w:bottom w:val="single" w:sz="4" w:space="0" w:color="auto"/>
            </w:tcBorders>
            <w:shd w:val="clear" w:color="auto" w:fill="auto"/>
          </w:tcPr>
          <w:p w:rsidR="003B6FD3" w:rsidRPr="00F2564B" w:rsidRDefault="003B6FD3" w:rsidP="00162DCE">
            <w:pPr>
              <w:spacing w:after="60"/>
              <w:jc w:val="center"/>
              <w:rPr>
                <w:rFonts w:ascii="Times New Roman" w:hAnsi="Times New Roman" w:cs="Times New Roman"/>
                <w:sz w:val="20"/>
                <w:szCs w:val="20"/>
                <w:lang w:val="id-ID"/>
              </w:rPr>
            </w:pPr>
            <w:r w:rsidRPr="00F2564B">
              <w:rPr>
                <w:rFonts w:ascii="Times New Roman" w:hAnsi="Times New Roman" w:cs="Times New Roman"/>
                <w:sz w:val="20"/>
                <w:szCs w:val="20"/>
                <w:lang w:val="id-ID"/>
              </w:rPr>
              <w:t>Hipotesis</w:t>
            </w:r>
          </w:p>
        </w:tc>
      </w:tr>
      <w:tr w:rsidR="00162DCE" w:rsidRPr="00F2564B" w:rsidTr="00162DCE">
        <w:tc>
          <w:tcPr>
            <w:tcW w:w="2965" w:type="dxa"/>
            <w:tcBorders>
              <w:top w:val="single" w:sz="4" w:space="0" w:color="auto"/>
            </w:tcBorders>
          </w:tcPr>
          <w:p w:rsidR="003B6FD3" w:rsidRPr="00F2564B" w:rsidRDefault="003B6FD3" w:rsidP="00162DCE">
            <w:pPr>
              <w:spacing w:after="60"/>
              <w:rPr>
                <w:rFonts w:ascii="Times New Roman" w:hAnsi="Times New Roman" w:cs="Times New Roman"/>
                <w:sz w:val="20"/>
                <w:szCs w:val="20"/>
                <w:lang w:val="id-ID"/>
              </w:rPr>
            </w:pPr>
            <w:r w:rsidRPr="00F2564B">
              <w:rPr>
                <w:rFonts w:ascii="Times New Roman" w:hAnsi="Times New Roman" w:cs="Times New Roman"/>
                <w:sz w:val="20"/>
                <w:szCs w:val="20"/>
                <w:lang w:val="id-ID"/>
              </w:rPr>
              <w:t>Apa yang menjadi indikator kunci kawasan perumahan berkelanjutan di daerah suburban?</w:t>
            </w:r>
          </w:p>
        </w:tc>
        <w:tc>
          <w:tcPr>
            <w:tcW w:w="2970" w:type="dxa"/>
            <w:tcBorders>
              <w:top w:val="single" w:sz="4" w:space="0" w:color="auto"/>
            </w:tcBorders>
          </w:tcPr>
          <w:p w:rsidR="003B6FD3" w:rsidRPr="00F2564B" w:rsidRDefault="003B6FD3" w:rsidP="00162DCE">
            <w:pPr>
              <w:spacing w:after="60"/>
              <w:rPr>
                <w:rFonts w:ascii="Times New Roman" w:hAnsi="Times New Roman" w:cs="Times New Roman"/>
                <w:sz w:val="20"/>
                <w:szCs w:val="20"/>
                <w:lang w:val="id-ID"/>
              </w:rPr>
            </w:pPr>
            <w:r w:rsidRPr="00F2564B">
              <w:rPr>
                <w:rFonts w:ascii="Times New Roman" w:hAnsi="Times New Roman" w:cs="Times New Roman"/>
                <w:sz w:val="20"/>
                <w:szCs w:val="20"/>
                <w:lang w:val="id-ID"/>
              </w:rPr>
              <w:t>Membangun indikator kunci kawasan perumahan berkelanjutan di daerah suburban.</w:t>
            </w:r>
          </w:p>
        </w:tc>
        <w:tc>
          <w:tcPr>
            <w:tcW w:w="3240" w:type="dxa"/>
            <w:tcBorders>
              <w:top w:val="single" w:sz="4" w:space="0" w:color="auto"/>
            </w:tcBorders>
          </w:tcPr>
          <w:p w:rsidR="003B6FD3" w:rsidRPr="00F2564B" w:rsidRDefault="003B6FD3" w:rsidP="00162DCE">
            <w:pPr>
              <w:spacing w:after="60"/>
              <w:rPr>
                <w:rFonts w:ascii="Times New Roman" w:hAnsi="Times New Roman" w:cs="Times New Roman"/>
                <w:sz w:val="20"/>
                <w:szCs w:val="20"/>
                <w:lang w:val="id-ID"/>
              </w:rPr>
            </w:pPr>
            <w:r w:rsidRPr="00F2564B">
              <w:rPr>
                <w:rFonts w:ascii="Times New Roman" w:hAnsi="Times New Roman" w:cs="Times New Roman"/>
                <w:sz w:val="20"/>
                <w:szCs w:val="20"/>
                <w:lang w:val="id-ID"/>
              </w:rPr>
              <w:t>-</w:t>
            </w:r>
          </w:p>
        </w:tc>
      </w:tr>
      <w:tr w:rsidR="003B6FD3" w:rsidRPr="00F2564B" w:rsidTr="00162DCE">
        <w:tc>
          <w:tcPr>
            <w:tcW w:w="2965" w:type="dxa"/>
            <w:shd w:val="clear" w:color="auto" w:fill="FFFFFF" w:themeFill="background1"/>
          </w:tcPr>
          <w:p w:rsidR="003B6FD3" w:rsidRPr="00F2564B" w:rsidRDefault="003B6FD3" w:rsidP="00162DCE">
            <w:pPr>
              <w:spacing w:after="60"/>
              <w:rPr>
                <w:rFonts w:ascii="Times New Roman" w:hAnsi="Times New Roman" w:cs="Times New Roman"/>
                <w:sz w:val="20"/>
                <w:szCs w:val="20"/>
                <w:lang w:val="id-ID"/>
              </w:rPr>
            </w:pPr>
            <w:r w:rsidRPr="00F2564B">
              <w:rPr>
                <w:rFonts w:ascii="Times New Roman" w:hAnsi="Times New Roman" w:cs="Times New Roman"/>
                <w:sz w:val="20"/>
                <w:szCs w:val="20"/>
                <w:lang w:val="id-ID"/>
              </w:rPr>
              <w:t>Berdasarkan indikator kunci tersebut, apakah kawasan perumahan telah mengimplementasi prinsip-prinsip keberkelanjutan?</w:t>
            </w:r>
          </w:p>
        </w:tc>
        <w:tc>
          <w:tcPr>
            <w:tcW w:w="2970" w:type="dxa"/>
            <w:shd w:val="clear" w:color="auto" w:fill="FFFFFF" w:themeFill="background1"/>
          </w:tcPr>
          <w:p w:rsidR="003B6FD3" w:rsidRPr="00F2564B" w:rsidRDefault="003B6FD3" w:rsidP="00162DCE">
            <w:pPr>
              <w:spacing w:after="60"/>
              <w:rPr>
                <w:rFonts w:ascii="Times New Roman" w:hAnsi="Times New Roman" w:cs="Times New Roman"/>
                <w:sz w:val="20"/>
                <w:szCs w:val="20"/>
                <w:lang w:val="id-ID"/>
              </w:rPr>
            </w:pPr>
            <w:r w:rsidRPr="00F2564B">
              <w:rPr>
                <w:rFonts w:ascii="Times New Roman" w:hAnsi="Times New Roman" w:cs="Times New Roman"/>
                <w:sz w:val="20"/>
                <w:szCs w:val="20"/>
                <w:lang w:val="id-ID"/>
              </w:rPr>
              <w:t>Mengevaluasi apakah kawasan perumahan telah mengimplementasi prinsip-prinsip keberkelanjutan.</w:t>
            </w:r>
          </w:p>
        </w:tc>
        <w:tc>
          <w:tcPr>
            <w:tcW w:w="3240" w:type="dxa"/>
            <w:shd w:val="clear" w:color="auto" w:fill="FFFFFF" w:themeFill="background1"/>
          </w:tcPr>
          <w:p w:rsidR="003B6FD3" w:rsidRPr="00F2564B" w:rsidRDefault="003B6FD3" w:rsidP="00162DCE">
            <w:pPr>
              <w:spacing w:after="60"/>
              <w:rPr>
                <w:rFonts w:ascii="Times New Roman" w:hAnsi="Times New Roman" w:cs="Times New Roman"/>
                <w:sz w:val="20"/>
                <w:szCs w:val="20"/>
                <w:lang w:val="id-ID"/>
              </w:rPr>
            </w:pPr>
            <w:r w:rsidRPr="00F2564B">
              <w:rPr>
                <w:rFonts w:ascii="Times New Roman" w:hAnsi="Times New Roman" w:cs="Times New Roman"/>
                <w:sz w:val="20"/>
                <w:szCs w:val="20"/>
                <w:lang w:val="id-ID"/>
              </w:rPr>
              <w:t>Kawasan perumahan belum mengimplementasi prinsip-prinsip keberlanjutan.</w:t>
            </w:r>
          </w:p>
        </w:tc>
      </w:tr>
      <w:tr w:rsidR="00162DCE" w:rsidRPr="00F2564B" w:rsidTr="00162DCE">
        <w:tc>
          <w:tcPr>
            <w:tcW w:w="2965" w:type="dxa"/>
            <w:shd w:val="clear" w:color="auto" w:fill="FFFFFF" w:themeFill="background1"/>
          </w:tcPr>
          <w:p w:rsidR="003B6FD3" w:rsidRPr="00F2564B" w:rsidRDefault="003B6FD3" w:rsidP="00162DCE">
            <w:pPr>
              <w:spacing w:after="60"/>
              <w:rPr>
                <w:rFonts w:ascii="Times New Roman" w:hAnsi="Times New Roman" w:cs="Times New Roman"/>
                <w:sz w:val="20"/>
                <w:szCs w:val="20"/>
                <w:lang w:val="id-ID"/>
              </w:rPr>
            </w:pPr>
            <w:r w:rsidRPr="00F2564B">
              <w:rPr>
                <w:rFonts w:ascii="Times New Roman" w:hAnsi="Times New Roman" w:cs="Times New Roman"/>
                <w:color w:val="000000" w:themeColor="text1"/>
                <w:sz w:val="20"/>
                <w:szCs w:val="20"/>
                <w:lang w:val="id-ID"/>
              </w:rPr>
              <w:t>Bagaimana keterkaitan tata kelola kelembagaan kawasan perumahan dengan indikator-indikator kawasan perumahan berkelanjutan?</w:t>
            </w:r>
          </w:p>
        </w:tc>
        <w:tc>
          <w:tcPr>
            <w:tcW w:w="2970" w:type="dxa"/>
            <w:shd w:val="clear" w:color="auto" w:fill="FFFFFF" w:themeFill="background1"/>
          </w:tcPr>
          <w:p w:rsidR="003B6FD3" w:rsidRPr="00F2564B" w:rsidRDefault="003B6FD3" w:rsidP="00162DCE">
            <w:pPr>
              <w:spacing w:after="60"/>
              <w:rPr>
                <w:rFonts w:ascii="Times New Roman" w:hAnsi="Times New Roman" w:cs="Times New Roman"/>
                <w:sz w:val="20"/>
                <w:szCs w:val="20"/>
                <w:lang w:val="id-ID"/>
              </w:rPr>
            </w:pPr>
            <w:r w:rsidRPr="00F2564B">
              <w:rPr>
                <w:rFonts w:ascii="Times New Roman" w:hAnsi="Times New Roman" w:cs="Times New Roman"/>
                <w:color w:val="000000" w:themeColor="text1"/>
                <w:sz w:val="20"/>
                <w:szCs w:val="20"/>
                <w:lang w:val="id-ID"/>
              </w:rPr>
              <w:t>Menganalisis keterkaitan tata kelola kelembagaan kawasan perumahan dengan indikator-indikator kawasan perumahan berkelanjutan.</w:t>
            </w:r>
          </w:p>
        </w:tc>
        <w:tc>
          <w:tcPr>
            <w:tcW w:w="3240" w:type="dxa"/>
            <w:shd w:val="clear" w:color="auto" w:fill="FFFFFF" w:themeFill="background1"/>
          </w:tcPr>
          <w:p w:rsidR="003B6FD3" w:rsidRPr="00F2564B" w:rsidRDefault="003B6FD3" w:rsidP="00162DCE">
            <w:pPr>
              <w:spacing w:after="60"/>
              <w:rPr>
                <w:rFonts w:ascii="Times New Roman" w:hAnsi="Times New Roman" w:cs="Times New Roman"/>
                <w:sz w:val="20"/>
                <w:szCs w:val="20"/>
                <w:lang w:val="id-ID"/>
              </w:rPr>
            </w:pPr>
            <w:r w:rsidRPr="00F2564B">
              <w:rPr>
                <w:rFonts w:ascii="Times New Roman" w:hAnsi="Times New Roman" w:cs="Times New Roman"/>
                <w:color w:val="000000"/>
                <w:sz w:val="20"/>
                <w:szCs w:val="20"/>
                <w:lang w:val="id-ID"/>
              </w:rPr>
              <w:t xml:space="preserve">Terdapat keterkaitan positif signifikan antara tata kelola kelembagaan kawasan perumahan dengan </w:t>
            </w:r>
            <w:r w:rsidRPr="00F2564B">
              <w:rPr>
                <w:rFonts w:ascii="Times New Roman" w:hAnsi="Times New Roman" w:cs="Times New Roman"/>
                <w:color w:val="000000" w:themeColor="text1"/>
                <w:sz w:val="20"/>
                <w:szCs w:val="20"/>
                <w:lang w:val="id-ID"/>
              </w:rPr>
              <w:t>indikator-indikator</w:t>
            </w:r>
            <w:r w:rsidRPr="00F2564B">
              <w:rPr>
                <w:rFonts w:ascii="Times New Roman" w:hAnsi="Times New Roman" w:cs="Times New Roman"/>
                <w:color w:val="000000"/>
                <w:sz w:val="20"/>
                <w:szCs w:val="20"/>
                <w:lang w:val="id-ID"/>
              </w:rPr>
              <w:t xml:space="preserve"> kawasan perumahan berkelanjutan.</w:t>
            </w:r>
          </w:p>
        </w:tc>
      </w:tr>
      <w:tr w:rsidR="003B6FD3" w:rsidRPr="00F2564B" w:rsidTr="00162DCE">
        <w:tc>
          <w:tcPr>
            <w:tcW w:w="2965" w:type="dxa"/>
            <w:tcBorders>
              <w:bottom w:val="single" w:sz="4" w:space="0" w:color="auto"/>
            </w:tcBorders>
          </w:tcPr>
          <w:p w:rsidR="003B6FD3" w:rsidRPr="00F2564B" w:rsidRDefault="003B6FD3" w:rsidP="00162DCE">
            <w:pPr>
              <w:spacing w:after="60"/>
              <w:rPr>
                <w:rFonts w:ascii="Times New Roman" w:hAnsi="Times New Roman" w:cs="Times New Roman"/>
                <w:sz w:val="20"/>
                <w:szCs w:val="20"/>
                <w:lang w:val="id-ID"/>
              </w:rPr>
            </w:pPr>
            <w:r w:rsidRPr="00F2564B">
              <w:rPr>
                <w:rFonts w:ascii="Times New Roman" w:hAnsi="Times New Roman" w:cs="Times New Roman"/>
                <w:color w:val="000000" w:themeColor="text1"/>
                <w:sz w:val="20"/>
                <w:szCs w:val="20"/>
                <w:lang w:val="id-ID"/>
              </w:rPr>
              <w:t>Bagaimana kebijakan yang seharusnya diterapkan dalam menunjang kawasan perumahan berkelanjutan di daerah suburban?</w:t>
            </w:r>
          </w:p>
        </w:tc>
        <w:tc>
          <w:tcPr>
            <w:tcW w:w="2970" w:type="dxa"/>
            <w:tcBorders>
              <w:bottom w:val="single" w:sz="4" w:space="0" w:color="auto"/>
            </w:tcBorders>
          </w:tcPr>
          <w:p w:rsidR="003B6FD3" w:rsidRPr="00F2564B" w:rsidRDefault="003B6FD3" w:rsidP="00162DCE">
            <w:pPr>
              <w:spacing w:after="60"/>
              <w:rPr>
                <w:rFonts w:ascii="Times New Roman" w:hAnsi="Times New Roman" w:cs="Times New Roman"/>
                <w:sz w:val="20"/>
                <w:szCs w:val="20"/>
                <w:lang w:val="id-ID"/>
              </w:rPr>
            </w:pPr>
            <w:r w:rsidRPr="00F2564B">
              <w:rPr>
                <w:rFonts w:ascii="Times New Roman" w:hAnsi="Times New Roman" w:cs="Times New Roman"/>
                <w:color w:val="000000" w:themeColor="text1"/>
                <w:sz w:val="20"/>
                <w:szCs w:val="20"/>
                <w:lang w:val="id-ID"/>
              </w:rPr>
              <w:t>Mendesain kebijakan yang seharusnya diterapkan dalam menunjang kawasan perumahan berkelanjutan di daerah suburban.</w:t>
            </w:r>
          </w:p>
        </w:tc>
        <w:tc>
          <w:tcPr>
            <w:tcW w:w="3240" w:type="dxa"/>
            <w:tcBorders>
              <w:bottom w:val="single" w:sz="4" w:space="0" w:color="auto"/>
            </w:tcBorders>
          </w:tcPr>
          <w:p w:rsidR="003B6FD3" w:rsidRPr="00F2564B" w:rsidRDefault="003B6FD3" w:rsidP="00162DCE">
            <w:pPr>
              <w:spacing w:after="60"/>
              <w:rPr>
                <w:rFonts w:ascii="Times New Roman" w:hAnsi="Times New Roman" w:cs="Times New Roman"/>
                <w:sz w:val="20"/>
                <w:szCs w:val="20"/>
                <w:lang w:val="id-ID"/>
              </w:rPr>
            </w:pPr>
            <w:r w:rsidRPr="00F2564B">
              <w:rPr>
                <w:rFonts w:ascii="Times New Roman" w:hAnsi="Times New Roman" w:cs="Times New Roman"/>
                <w:sz w:val="20"/>
                <w:szCs w:val="20"/>
                <w:lang w:val="id-ID"/>
              </w:rPr>
              <w:t>-</w:t>
            </w:r>
          </w:p>
        </w:tc>
      </w:tr>
    </w:tbl>
    <w:p w:rsidR="00A30727" w:rsidRPr="00F2564B" w:rsidRDefault="00A30727" w:rsidP="00F14755">
      <w:pPr>
        <w:spacing w:after="120" w:line="240" w:lineRule="auto"/>
        <w:jc w:val="center"/>
        <w:rPr>
          <w:rFonts w:ascii="Times New Roman" w:hAnsi="Times New Roman" w:cs="Times New Roman"/>
          <w:b/>
          <w:sz w:val="24"/>
          <w:szCs w:val="24"/>
          <w:lang w:val="id-ID"/>
        </w:rPr>
      </w:pPr>
    </w:p>
    <w:p w:rsidR="00A30727" w:rsidRPr="00F2564B" w:rsidRDefault="00A30727" w:rsidP="00F14755">
      <w:pPr>
        <w:spacing w:after="120" w:line="240" w:lineRule="auto"/>
        <w:jc w:val="center"/>
        <w:rPr>
          <w:rFonts w:ascii="Times New Roman" w:hAnsi="Times New Roman" w:cs="Times New Roman"/>
          <w:b/>
          <w:sz w:val="24"/>
          <w:szCs w:val="24"/>
          <w:lang w:val="id-ID"/>
        </w:rPr>
      </w:pPr>
      <w:r w:rsidRPr="00F2564B">
        <w:rPr>
          <w:rFonts w:ascii="Times New Roman" w:hAnsi="Times New Roman" w:cs="Times New Roman"/>
          <w:b/>
          <w:sz w:val="24"/>
          <w:szCs w:val="24"/>
          <w:lang w:val="id-ID"/>
        </w:rPr>
        <w:t>METODE</w:t>
      </w:r>
    </w:p>
    <w:p w:rsidR="00A30727" w:rsidRPr="00F2564B" w:rsidRDefault="000C4B8D" w:rsidP="005E6054">
      <w:pPr>
        <w:spacing w:after="0" w:line="240" w:lineRule="auto"/>
        <w:jc w:val="center"/>
        <w:rPr>
          <w:rFonts w:ascii="Times New Roman" w:hAnsi="Times New Roman" w:cs="Times New Roman"/>
          <w:b/>
          <w:sz w:val="24"/>
          <w:szCs w:val="24"/>
          <w:lang w:val="id-ID"/>
        </w:rPr>
      </w:pPr>
      <w:r w:rsidRPr="00F2564B">
        <w:rPr>
          <w:rFonts w:ascii="Times New Roman" w:hAnsi="Times New Roman" w:cs="Times New Roman"/>
          <w:b/>
          <w:sz w:val="24"/>
          <w:szCs w:val="24"/>
          <w:lang w:val="id-ID"/>
        </w:rPr>
        <w:t>Desain, Lokasi dan Waktu Penelitian</w:t>
      </w:r>
    </w:p>
    <w:p w:rsidR="00722CFC" w:rsidRPr="00F2564B" w:rsidRDefault="00722CFC" w:rsidP="00DA6280">
      <w:pPr>
        <w:spacing w:after="0" w:line="240" w:lineRule="auto"/>
        <w:ind w:firstLine="720"/>
        <w:jc w:val="both"/>
        <w:rPr>
          <w:rFonts w:ascii="Times New Roman" w:hAnsi="Times New Roman" w:cs="Times New Roman"/>
          <w:sz w:val="24"/>
          <w:szCs w:val="24"/>
          <w:lang w:val="id-ID"/>
        </w:rPr>
      </w:pPr>
      <w:r w:rsidRPr="00F2564B">
        <w:rPr>
          <w:rFonts w:ascii="Times New Roman" w:hAnsi="Times New Roman" w:cs="Times New Roman"/>
          <w:sz w:val="24"/>
          <w:szCs w:val="24"/>
          <w:lang w:val="id-ID"/>
        </w:rPr>
        <w:t>Rancangan penelitian yang digunakan</w:t>
      </w:r>
      <w:r w:rsidR="00A47178" w:rsidRPr="00F2564B">
        <w:rPr>
          <w:rFonts w:ascii="Times New Roman" w:hAnsi="Times New Roman" w:cs="Times New Roman"/>
          <w:sz w:val="24"/>
          <w:szCs w:val="24"/>
          <w:lang w:val="id-ID"/>
        </w:rPr>
        <w:t>:</w:t>
      </w:r>
      <w:r w:rsidRPr="00F2564B">
        <w:rPr>
          <w:rFonts w:ascii="Times New Roman" w:hAnsi="Times New Roman" w:cs="Times New Roman"/>
          <w:sz w:val="24"/>
          <w:szCs w:val="24"/>
          <w:lang w:val="id-ID"/>
        </w:rPr>
        <w:t xml:space="preserve"> rancangan observasional. Rancangan observasional menggunakan </w:t>
      </w:r>
      <w:r w:rsidR="003606AF" w:rsidRPr="00F2564B">
        <w:rPr>
          <w:rFonts w:ascii="Times New Roman" w:hAnsi="Times New Roman" w:cs="Times New Roman"/>
          <w:sz w:val="24"/>
          <w:szCs w:val="24"/>
          <w:lang w:val="id-ID"/>
        </w:rPr>
        <w:t xml:space="preserve">pendekatan </w:t>
      </w:r>
      <w:r w:rsidRPr="00F2564B">
        <w:rPr>
          <w:rFonts w:ascii="Times New Roman" w:hAnsi="Times New Roman" w:cs="Times New Roman"/>
          <w:sz w:val="24"/>
          <w:szCs w:val="24"/>
          <w:lang w:val="id-ID"/>
        </w:rPr>
        <w:t>kuantitatif. Tabel di bawah ini mendeskripsikan uraian tujuan, jenis data yang digunakan, teknik analisis serta keluaran hasil analisis. Waktu penelitian dilakukan pada rentang Mei 2018 sampai dengan Desember 2018. Lokasi penelitian dilakukan di Tangerang Selatan.</w:t>
      </w:r>
      <w:r w:rsidR="00BC19EC" w:rsidRPr="00F2564B">
        <w:rPr>
          <w:rFonts w:ascii="Times New Roman" w:hAnsi="Times New Roman" w:cs="Times New Roman"/>
          <w:sz w:val="24"/>
          <w:szCs w:val="24"/>
          <w:lang w:val="id-ID"/>
        </w:rPr>
        <w:t xml:space="preserve"> </w:t>
      </w:r>
    </w:p>
    <w:p w:rsidR="00EB58AF" w:rsidRPr="00F2564B" w:rsidRDefault="00EB58AF" w:rsidP="005E6054">
      <w:pPr>
        <w:spacing w:after="0" w:line="240" w:lineRule="auto"/>
        <w:jc w:val="both"/>
        <w:rPr>
          <w:rFonts w:ascii="Times New Roman" w:hAnsi="Times New Roman" w:cs="Times New Roman"/>
          <w:sz w:val="24"/>
          <w:szCs w:val="24"/>
          <w:lang w:val="id-ID"/>
        </w:rPr>
      </w:pPr>
    </w:p>
    <w:p w:rsidR="00EB58AF" w:rsidRPr="00F2564B" w:rsidRDefault="00EB58AF" w:rsidP="005E6054">
      <w:pPr>
        <w:spacing w:after="0" w:line="240" w:lineRule="auto"/>
        <w:jc w:val="both"/>
        <w:rPr>
          <w:rFonts w:ascii="Times New Roman" w:hAnsi="Times New Roman" w:cs="Times New Roman"/>
          <w:sz w:val="24"/>
          <w:szCs w:val="24"/>
          <w:lang w:val="id-ID"/>
        </w:rPr>
      </w:pPr>
      <w:r w:rsidRPr="00F2564B">
        <w:rPr>
          <w:rFonts w:ascii="Times New Roman" w:hAnsi="Times New Roman" w:cs="Times New Roman"/>
          <w:sz w:val="24"/>
          <w:szCs w:val="24"/>
          <w:lang w:val="id-ID"/>
        </w:rPr>
        <w:t xml:space="preserve">Tabel 1. </w:t>
      </w:r>
      <w:r w:rsidRPr="00F2564B">
        <w:rPr>
          <w:rFonts w:ascii="Times New Roman" w:hAnsi="Times New Roman" w:cs="Times New Roman"/>
          <w:bCs/>
          <w:sz w:val="24"/>
          <w:szCs w:val="24"/>
          <w:lang w:val="id-ID"/>
        </w:rPr>
        <w:t>Matriks Tujuan, Jenis Data, Teknik Analisis dan Keluaran Hasil Analisis</w:t>
      </w:r>
    </w:p>
    <w:tbl>
      <w:tblPr>
        <w:tblW w:w="9085" w:type="dxa"/>
        <w:tblLook w:val="04A0" w:firstRow="1" w:lastRow="0" w:firstColumn="1" w:lastColumn="0" w:noHBand="0" w:noVBand="1"/>
      </w:tblPr>
      <w:tblGrid>
        <w:gridCol w:w="2610"/>
        <w:gridCol w:w="1080"/>
        <w:gridCol w:w="3505"/>
        <w:gridCol w:w="1890"/>
      </w:tblGrid>
      <w:tr w:rsidR="00EB58AF" w:rsidRPr="00F2564B" w:rsidTr="00237302">
        <w:tc>
          <w:tcPr>
            <w:tcW w:w="2610" w:type="dxa"/>
            <w:tcBorders>
              <w:top w:val="single" w:sz="4" w:space="0" w:color="auto"/>
              <w:bottom w:val="single" w:sz="4" w:space="0" w:color="auto"/>
            </w:tcBorders>
            <w:vAlign w:val="center"/>
          </w:tcPr>
          <w:p w:rsidR="00EB58AF" w:rsidRPr="00F2564B" w:rsidRDefault="00EB58AF" w:rsidP="00EB58AF">
            <w:pPr>
              <w:pStyle w:val="BodyTextIndent2"/>
              <w:spacing w:after="0" w:line="240" w:lineRule="auto"/>
              <w:ind w:left="0" w:hanging="18"/>
              <w:jc w:val="center"/>
              <w:rPr>
                <w:bCs/>
                <w:color w:val="000000"/>
                <w:sz w:val="20"/>
                <w:lang w:val="id-ID"/>
              </w:rPr>
            </w:pPr>
            <w:bookmarkStart w:id="2" w:name="_Hlk481421118"/>
            <w:r w:rsidRPr="00F2564B">
              <w:rPr>
                <w:bCs/>
                <w:color w:val="000000"/>
                <w:sz w:val="20"/>
                <w:lang w:val="id-ID"/>
              </w:rPr>
              <w:t>Tujuan Penelitian</w:t>
            </w:r>
          </w:p>
        </w:tc>
        <w:tc>
          <w:tcPr>
            <w:tcW w:w="1080" w:type="dxa"/>
            <w:tcBorders>
              <w:top w:val="single" w:sz="4" w:space="0" w:color="auto"/>
              <w:bottom w:val="single" w:sz="4" w:space="0" w:color="auto"/>
            </w:tcBorders>
            <w:vAlign w:val="center"/>
          </w:tcPr>
          <w:p w:rsidR="00EB58AF" w:rsidRPr="00F2564B" w:rsidRDefault="00EB58AF" w:rsidP="00EB58AF">
            <w:pPr>
              <w:pStyle w:val="BodyTextIndent2"/>
              <w:spacing w:after="0" w:line="240" w:lineRule="auto"/>
              <w:ind w:left="0"/>
              <w:jc w:val="center"/>
              <w:rPr>
                <w:bCs/>
                <w:color w:val="000000"/>
                <w:sz w:val="20"/>
                <w:lang w:val="id-ID"/>
              </w:rPr>
            </w:pPr>
            <w:r w:rsidRPr="00F2564B">
              <w:rPr>
                <w:bCs/>
                <w:color w:val="000000"/>
                <w:sz w:val="20"/>
                <w:lang w:val="id-ID"/>
              </w:rPr>
              <w:t xml:space="preserve">Jenis Data </w:t>
            </w:r>
          </w:p>
        </w:tc>
        <w:tc>
          <w:tcPr>
            <w:tcW w:w="3505" w:type="dxa"/>
            <w:tcBorders>
              <w:top w:val="single" w:sz="4" w:space="0" w:color="auto"/>
              <w:bottom w:val="single" w:sz="4" w:space="0" w:color="auto"/>
            </w:tcBorders>
            <w:vAlign w:val="center"/>
          </w:tcPr>
          <w:p w:rsidR="00EB58AF" w:rsidRPr="00F2564B" w:rsidRDefault="00EB58AF" w:rsidP="00EB58AF">
            <w:pPr>
              <w:pStyle w:val="BodyTextIndent2"/>
              <w:spacing w:after="0" w:line="240" w:lineRule="auto"/>
              <w:ind w:left="0"/>
              <w:jc w:val="center"/>
              <w:rPr>
                <w:bCs/>
                <w:color w:val="000000"/>
                <w:sz w:val="20"/>
                <w:lang w:val="id-ID"/>
              </w:rPr>
            </w:pPr>
            <w:r w:rsidRPr="00F2564B">
              <w:rPr>
                <w:bCs/>
                <w:color w:val="000000"/>
                <w:sz w:val="20"/>
                <w:lang w:val="id-ID"/>
              </w:rPr>
              <w:t>Metode &amp; Teknik Analisis</w:t>
            </w:r>
          </w:p>
        </w:tc>
        <w:tc>
          <w:tcPr>
            <w:tcW w:w="1890" w:type="dxa"/>
            <w:tcBorders>
              <w:top w:val="single" w:sz="4" w:space="0" w:color="auto"/>
              <w:bottom w:val="single" w:sz="4" w:space="0" w:color="auto"/>
            </w:tcBorders>
            <w:vAlign w:val="center"/>
          </w:tcPr>
          <w:p w:rsidR="00EB58AF" w:rsidRPr="00F2564B" w:rsidRDefault="00EB58AF" w:rsidP="00EB58AF">
            <w:pPr>
              <w:pStyle w:val="BodyTextIndent2"/>
              <w:spacing w:after="0" w:line="240" w:lineRule="auto"/>
              <w:ind w:left="0"/>
              <w:jc w:val="center"/>
              <w:rPr>
                <w:bCs/>
                <w:color w:val="000000"/>
                <w:sz w:val="20"/>
                <w:lang w:val="id-ID"/>
              </w:rPr>
            </w:pPr>
            <w:r w:rsidRPr="00F2564B">
              <w:rPr>
                <w:bCs/>
                <w:color w:val="000000"/>
                <w:sz w:val="20"/>
                <w:lang w:val="id-ID"/>
              </w:rPr>
              <w:t>Keluaran (</w:t>
            </w:r>
            <w:r w:rsidRPr="00F2564B">
              <w:rPr>
                <w:bCs/>
                <w:i/>
                <w:iCs/>
                <w:color w:val="000000"/>
                <w:sz w:val="20"/>
                <w:lang w:val="id-ID"/>
              </w:rPr>
              <w:t>Output</w:t>
            </w:r>
            <w:r w:rsidRPr="00F2564B">
              <w:rPr>
                <w:bCs/>
                <w:color w:val="000000"/>
                <w:sz w:val="20"/>
                <w:lang w:val="id-ID"/>
              </w:rPr>
              <w:t>)</w:t>
            </w:r>
          </w:p>
        </w:tc>
      </w:tr>
      <w:tr w:rsidR="00EB58AF" w:rsidRPr="00F2564B" w:rsidTr="00237302">
        <w:tc>
          <w:tcPr>
            <w:tcW w:w="2610" w:type="dxa"/>
            <w:tcBorders>
              <w:top w:val="single" w:sz="4" w:space="0" w:color="auto"/>
            </w:tcBorders>
          </w:tcPr>
          <w:p w:rsidR="00EB58AF" w:rsidRPr="00F2564B" w:rsidRDefault="00EB58AF" w:rsidP="00EB58AF">
            <w:pPr>
              <w:pStyle w:val="BodyTextIndent2"/>
              <w:spacing w:after="0" w:line="240" w:lineRule="auto"/>
              <w:ind w:left="0"/>
              <w:rPr>
                <w:b/>
                <w:sz w:val="20"/>
                <w:lang w:val="id-ID"/>
              </w:rPr>
            </w:pPr>
            <w:r w:rsidRPr="00F2564B">
              <w:rPr>
                <w:sz w:val="20"/>
                <w:lang w:val="id-ID"/>
              </w:rPr>
              <w:t>Membangun indikator kunci kawasan perumahan berkelanjutan di daerah suburban.</w:t>
            </w:r>
          </w:p>
        </w:tc>
        <w:tc>
          <w:tcPr>
            <w:tcW w:w="1080" w:type="dxa"/>
            <w:tcBorders>
              <w:top w:val="single" w:sz="4" w:space="0" w:color="auto"/>
            </w:tcBorders>
          </w:tcPr>
          <w:p w:rsidR="00EB58AF" w:rsidRPr="00F2564B" w:rsidRDefault="00EB58AF" w:rsidP="00EB58AF">
            <w:pPr>
              <w:pStyle w:val="BodyTextIndent2"/>
              <w:spacing w:after="0" w:line="240" w:lineRule="auto"/>
              <w:ind w:left="0"/>
              <w:rPr>
                <w:bCs/>
                <w:sz w:val="20"/>
                <w:lang w:val="id-ID"/>
              </w:rPr>
            </w:pPr>
            <w:r w:rsidRPr="00F2564B">
              <w:rPr>
                <w:bCs/>
                <w:sz w:val="20"/>
                <w:lang w:val="id-ID"/>
              </w:rPr>
              <w:t>Primer</w:t>
            </w:r>
          </w:p>
          <w:p w:rsidR="00EB58AF" w:rsidRPr="00F2564B" w:rsidRDefault="00EB58AF" w:rsidP="00EB58AF">
            <w:pPr>
              <w:pStyle w:val="BodyTextIndent2"/>
              <w:spacing w:after="0" w:line="240" w:lineRule="auto"/>
              <w:ind w:left="0"/>
              <w:rPr>
                <w:bCs/>
                <w:sz w:val="20"/>
                <w:lang w:val="id-ID"/>
              </w:rPr>
            </w:pPr>
          </w:p>
        </w:tc>
        <w:tc>
          <w:tcPr>
            <w:tcW w:w="3505" w:type="dxa"/>
            <w:tcBorders>
              <w:top w:val="single" w:sz="4" w:space="0" w:color="auto"/>
            </w:tcBorders>
          </w:tcPr>
          <w:p w:rsidR="00EB58AF" w:rsidRPr="00F2564B" w:rsidRDefault="00EB58AF" w:rsidP="00EB58AF">
            <w:pPr>
              <w:pStyle w:val="BodyTextIndent2"/>
              <w:numPr>
                <w:ilvl w:val="0"/>
                <w:numId w:val="6"/>
              </w:numPr>
              <w:spacing w:after="0" w:line="240" w:lineRule="auto"/>
              <w:ind w:left="245" w:hanging="245"/>
              <w:rPr>
                <w:bCs/>
                <w:sz w:val="20"/>
                <w:lang w:val="id-ID"/>
              </w:rPr>
            </w:pPr>
            <w:r w:rsidRPr="00F2564B">
              <w:rPr>
                <w:bCs/>
                <w:sz w:val="20"/>
                <w:lang w:val="id-ID"/>
              </w:rPr>
              <w:t>Instrumen: kuesioner.</w:t>
            </w:r>
          </w:p>
          <w:p w:rsidR="00EB58AF" w:rsidRPr="00F2564B" w:rsidRDefault="00EB58AF" w:rsidP="00EB58AF">
            <w:pPr>
              <w:pStyle w:val="BodyTextIndent2"/>
              <w:numPr>
                <w:ilvl w:val="0"/>
                <w:numId w:val="6"/>
              </w:numPr>
              <w:spacing w:after="0" w:line="240" w:lineRule="auto"/>
              <w:ind w:left="245" w:hanging="245"/>
              <w:rPr>
                <w:bCs/>
                <w:sz w:val="20"/>
                <w:lang w:val="id-ID"/>
              </w:rPr>
            </w:pPr>
            <w:r w:rsidRPr="00F2564B">
              <w:rPr>
                <w:bCs/>
                <w:i/>
                <w:sz w:val="20"/>
                <w:lang w:val="id-ID"/>
              </w:rPr>
              <w:t>Sampling:</w:t>
            </w:r>
            <w:r w:rsidRPr="00F2564B">
              <w:rPr>
                <w:bCs/>
                <w:sz w:val="20"/>
                <w:lang w:val="id-ID"/>
              </w:rPr>
              <w:t xml:space="preserve"> </w:t>
            </w:r>
            <w:r w:rsidRPr="00F2564B">
              <w:rPr>
                <w:bCs/>
                <w:i/>
                <w:sz w:val="20"/>
                <w:lang w:val="id-ID"/>
              </w:rPr>
              <w:t>purposive</w:t>
            </w:r>
            <w:r w:rsidRPr="00F2564B">
              <w:rPr>
                <w:bCs/>
                <w:sz w:val="20"/>
                <w:lang w:val="id-ID"/>
              </w:rPr>
              <w:t>.</w:t>
            </w:r>
          </w:p>
          <w:p w:rsidR="00EB58AF" w:rsidRPr="00F2564B" w:rsidRDefault="00EB58AF" w:rsidP="00EB58AF">
            <w:pPr>
              <w:pStyle w:val="BodyTextIndent2"/>
              <w:numPr>
                <w:ilvl w:val="0"/>
                <w:numId w:val="6"/>
              </w:numPr>
              <w:spacing w:after="0" w:line="240" w:lineRule="auto"/>
              <w:ind w:left="245" w:hanging="245"/>
              <w:rPr>
                <w:bCs/>
                <w:sz w:val="20"/>
                <w:lang w:val="id-ID"/>
              </w:rPr>
            </w:pPr>
            <w:r w:rsidRPr="00F2564B">
              <w:rPr>
                <w:bCs/>
                <w:sz w:val="20"/>
                <w:lang w:val="id-ID"/>
              </w:rPr>
              <w:t xml:space="preserve">Teknik Analisis: </w:t>
            </w:r>
            <w:r w:rsidRPr="00F2564B">
              <w:rPr>
                <w:bCs/>
                <w:i/>
                <w:sz w:val="20"/>
                <w:lang w:val="id-ID"/>
              </w:rPr>
              <w:t>Structural Equation Modelling</w:t>
            </w:r>
            <w:r w:rsidRPr="00F2564B">
              <w:rPr>
                <w:bCs/>
                <w:sz w:val="20"/>
                <w:lang w:val="id-ID"/>
              </w:rPr>
              <w:t xml:space="preserve"> (SEM)</w:t>
            </w:r>
            <w:r w:rsidR="00A4370E" w:rsidRPr="00F2564B">
              <w:rPr>
                <w:bCs/>
                <w:sz w:val="20"/>
                <w:lang w:val="id-ID"/>
              </w:rPr>
              <w:t>.</w:t>
            </w:r>
          </w:p>
          <w:p w:rsidR="00EB58AF" w:rsidRPr="00F2564B" w:rsidRDefault="00EB58AF" w:rsidP="00EB58AF">
            <w:pPr>
              <w:pStyle w:val="BodyTextIndent2"/>
              <w:numPr>
                <w:ilvl w:val="0"/>
                <w:numId w:val="6"/>
              </w:numPr>
              <w:spacing w:after="0" w:line="240" w:lineRule="auto"/>
              <w:ind w:left="245" w:hanging="245"/>
              <w:rPr>
                <w:bCs/>
                <w:sz w:val="20"/>
                <w:lang w:val="id-ID"/>
              </w:rPr>
            </w:pPr>
            <w:r w:rsidRPr="00F2564B">
              <w:rPr>
                <w:bCs/>
                <w:i/>
                <w:sz w:val="20"/>
                <w:lang w:val="id-ID"/>
              </w:rPr>
              <w:t>Software</w:t>
            </w:r>
            <w:r w:rsidRPr="00F2564B">
              <w:rPr>
                <w:bCs/>
                <w:sz w:val="20"/>
                <w:lang w:val="id-ID"/>
              </w:rPr>
              <w:t>: Smart PLS 2.0</w:t>
            </w:r>
          </w:p>
        </w:tc>
        <w:tc>
          <w:tcPr>
            <w:tcW w:w="1890" w:type="dxa"/>
            <w:tcBorders>
              <w:top w:val="single" w:sz="4" w:space="0" w:color="auto"/>
            </w:tcBorders>
          </w:tcPr>
          <w:p w:rsidR="00EB58AF" w:rsidRPr="00F2564B" w:rsidRDefault="00EB58AF" w:rsidP="00EB58AF">
            <w:pPr>
              <w:pStyle w:val="BodyTextIndent2"/>
              <w:spacing w:after="0" w:line="240" w:lineRule="auto"/>
              <w:ind w:left="0"/>
              <w:rPr>
                <w:sz w:val="20"/>
                <w:lang w:val="id-ID"/>
              </w:rPr>
            </w:pPr>
            <w:r w:rsidRPr="00F2564B">
              <w:rPr>
                <w:sz w:val="20"/>
                <w:lang w:val="id-ID"/>
              </w:rPr>
              <w:t xml:space="preserve">Indikator kunci kawasan perumahan berkelanjutan. </w:t>
            </w:r>
          </w:p>
        </w:tc>
      </w:tr>
      <w:tr w:rsidR="00EB58AF" w:rsidRPr="00F2564B" w:rsidTr="00237302">
        <w:tc>
          <w:tcPr>
            <w:tcW w:w="2610" w:type="dxa"/>
          </w:tcPr>
          <w:p w:rsidR="00EB58AF" w:rsidRPr="00F2564B" w:rsidRDefault="00EB58AF" w:rsidP="00EB58AF">
            <w:pPr>
              <w:pStyle w:val="BodyTextIndent2"/>
              <w:spacing w:after="0" w:line="240" w:lineRule="auto"/>
              <w:ind w:left="0"/>
              <w:rPr>
                <w:sz w:val="20"/>
                <w:lang w:val="id-ID"/>
              </w:rPr>
            </w:pPr>
            <w:r w:rsidRPr="00F2564B">
              <w:rPr>
                <w:sz w:val="20"/>
                <w:lang w:val="id-ID"/>
              </w:rPr>
              <w:t>Mengevaluasi apakah kawasan perumahan telah mengimplementasi prinsip-prinsip keberkelanjutan.</w:t>
            </w:r>
          </w:p>
        </w:tc>
        <w:tc>
          <w:tcPr>
            <w:tcW w:w="1080" w:type="dxa"/>
          </w:tcPr>
          <w:p w:rsidR="00EB58AF" w:rsidRPr="00F2564B" w:rsidRDefault="00EB58AF" w:rsidP="00EB58AF">
            <w:pPr>
              <w:pStyle w:val="BodyTextIndent2"/>
              <w:spacing w:after="0" w:line="240" w:lineRule="auto"/>
              <w:ind w:left="0"/>
              <w:rPr>
                <w:sz w:val="20"/>
                <w:lang w:val="id-ID"/>
              </w:rPr>
            </w:pPr>
            <w:r w:rsidRPr="00F2564B">
              <w:rPr>
                <w:sz w:val="20"/>
                <w:lang w:val="id-ID"/>
              </w:rPr>
              <w:t>Primer</w:t>
            </w:r>
          </w:p>
        </w:tc>
        <w:tc>
          <w:tcPr>
            <w:tcW w:w="3505" w:type="dxa"/>
          </w:tcPr>
          <w:p w:rsidR="00EB58AF" w:rsidRPr="00F2564B" w:rsidRDefault="00EB58AF" w:rsidP="00EB58AF">
            <w:pPr>
              <w:pStyle w:val="BodyTextIndent2"/>
              <w:numPr>
                <w:ilvl w:val="0"/>
                <w:numId w:val="4"/>
              </w:numPr>
              <w:spacing w:after="0" w:line="240" w:lineRule="auto"/>
              <w:ind w:left="255" w:hanging="255"/>
              <w:rPr>
                <w:bCs/>
                <w:sz w:val="20"/>
                <w:lang w:val="id-ID"/>
              </w:rPr>
            </w:pPr>
            <w:r w:rsidRPr="00F2564B">
              <w:rPr>
                <w:bCs/>
                <w:sz w:val="20"/>
                <w:lang w:val="id-ID"/>
              </w:rPr>
              <w:t>Instrumen: kuesioner.</w:t>
            </w:r>
          </w:p>
          <w:p w:rsidR="00EB58AF" w:rsidRPr="00F2564B" w:rsidRDefault="00EB58AF" w:rsidP="00EB58AF">
            <w:pPr>
              <w:pStyle w:val="BodyTextIndent2"/>
              <w:numPr>
                <w:ilvl w:val="0"/>
                <w:numId w:val="4"/>
              </w:numPr>
              <w:spacing w:after="0" w:line="240" w:lineRule="auto"/>
              <w:ind w:left="255" w:hanging="255"/>
              <w:rPr>
                <w:bCs/>
                <w:sz w:val="20"/>
                <w:lang w:val="id-ID"/>
              </w:rPr>
            </w:pPr>
            <w:r w:rsidRPr="00F2564B">
              <w:rPr>
                <w:bCs/>
                <w:i/>
                <w:sz w:val="20"/>
                <w:lang w:val="id-ID"/>
              </w:rPr>
              <w:t>Sampling:</w:t>
            </w:r>
            <w:r w:rsidRPr="00F2564B">
              <w:rPr>
                <w:bCs/>
                <w:sz w:val="20"/>
                <w:lang w:val="id-ID"/>
              </w:rPr>
              <w:t xml:space="preserve"> </w:t>
            </w:r>
            <w:r w:rsidRPr="00F2564B">
              <w:rPr>
                <w:bCs/>
                <w:i/>
                <w:iCs/>
                <w:sz w:val="20"/>
                <w:lang w:val="id-ID"/>
              </w:rPr>
              <w:t>purposive.</w:t>
            </w:r>
            <w:r w:rsidRPr="00F2564B">
              <w:rPr>
                <w:bCs/>
                <w:sz w:val="20"/>
                <w:lang w:val="id-ID"/>
              </w:rPr>
              <w:t xml:space="preserve"> </w:t>
            </w:r>
          </w:p>
          <w:p w:rsidR="00EB58AF" w:rsidRPr="00F2564B" w:rsidRDefault="00EB58AF" w:rsidP="00EB58AF">
            <w:pPr>
              <w:pStyle w:val="BodyTextIndent2"/>
              <w:numPr>
                <w:ilvl w:val="0"/>
                <w:numId w:val="4"/>
              </w:numPr>
              <w:spacing w:after="0" w:line="240" w:lineRule="auto"/>
              <w:ind w:left="255" w:hanging="255"/>
              <w:rPr>
                <w:bCs/>
                <w:sz w:val="20"/>
                <w:lang w:val="id-ID"/>
              </w:rPr>
            </w:pPr>
            <w:r w:rsidRPr="00F2564B">
              <w:rPr>
                <w:bCs/>
                <w:sz w:val="20"/>
                <w:lang w:val="id-ID"/>
              </w:rPr>
              <w:t xml:space="preserve">Teknik analisis: </w:t>
            </w:r>
          </w:p>
          <w:p w:rsidR="00EB58AF" w:rsidRPr="00F2564B" w:rsidRDefault="00EB58AF" w:rsidP="00EB58AF">
            <w:pPr>
              <w:pStyle w:val="BodyTextIndent2"/>
              <w:numPr>
                <w:ilvl w:val="0"/>
                <w:numId w:val="5"/>
              </w:numPr>
              <w:spacing w:after="0" w:line="240" w:lineRule="auto"/>
              <w:rPr>
                <w:bCs/>
                <w:sz w:val="20"/>
                <w:lang w:val="id-ID"/>
              </w:rPr>
            </w:pPr>
            <w:r w:rsidRPr="00F2564B">
              <w:rPr>
                <w:bCs/>
                <w:i/>
                <w:iCs/>
                <w:sz w:val="20"/>
                <w:lang w:val="id-ID"/>
              </w:rPr>
              <w:t>Multidimensional Scalling</w:t>
            </w:r>
            <w:r w:rsidRPr="00F2564B">
              <w:rPr>
                <w:bCs/>
                <w:sz w:val="20"/>
                <w:lang w:val="id-ID"/>
              </w:rPr>
              <w:t xml:space="preserve"> (MDS). </w:t>
            </w:r>
            <w:r w:rsidRPr="00F2564B">
              <w:rPr>
                <w:bCs/>
                <w:i/>
                <w:iCs/>
                <w:sz w:val="20"/>
                <w:lang w:val="id-ID"/>
              </w:rPr>
              <w:t>Software</w:t>
            </w:r>
            <w:r w:rsidRPr="00F2564B">
              <w:rPr>
                <w:bCs/>
                <w:sz w:val="20"/>
                <w:lang w:val="id-ID"/>
              </w:rPr>
              <w:t>: SPSS 19.0</w:t>
            </w:r>
          </w:p>
          <w:p w:rsidR="00EB58AF" w:rsidRPr="00F2564B" w:rsidRDefault="00EB58AF" w:rsidP="00EB58AF">
            <w:pPr>
              <w:pStyle w:val="BodyTextIndent2"/>
              <w:numPr>
                <w:ilvl w:val="0"/>
                <w:numId w:val="5"/>
              </w:numPr>
              <w:spacing w:after="0" w:line="240" w:lineRule="auto"/>
              <w:rPr>
                <w:sz w:val="20"/>
                <w:lang w:val="id-ID"/>
              </w:rPr>
            </w:pPr>
            <w:r w:rsidRPr="00F2564B">
              <w:rPr>
                <w:bCs/>
                <w:iCs/>
                <w:sz w:val="20"/>
                <w:lang w:val="id-ID"/>
              </w:rPr>
              <w:t>Rata-Rata Tertimbang (</w:t>
            </w:r>
            <w:r w:rsidRPr="00F2564B">
              <w:rPr>
                <w:bCs/>
                <w:i/>
                <w:iCs/>
                <w:sz w:val="20"/>
                <w:lang w:val="id-ID"/>
              </w:rPr>
              <w:t>Weighted Average</w:t>
            </w:r>
            <w:r w:rsidRPr="00F2564B">
              <w:rPr>
                <w:bCs/>
                <w:iCs/>
                <w:sz w:val="20"/>
                <w:lang w:val="id-ID"/>
              </w:rPr>
              <w:t xml:space="preserve">); </w:t>
            </w:r>
            <w:r w:rsidRPr="00F2564B">
              <w:rPr>
                <w:bCs/>
                <w:i/>
                <w:iCs/>
                <w:sz w:val="20"/>
                <w:lang w:val="id-ID"/>
              </w:rPr>
              <w:t>Software</w:t>
            </w:r>
            <w:r w:rsidRPr="00F2564B">
              <w:rPr>
                <w:bCs/>
                <w:iCs/>
                <w:sz w:val="20"/>
                <w:lang w:val="id-ID"/>
              </w:rPr>
              <w:t xml:space="preserve">: </w:t>
            </w:r>
            <w:r w:rsidRPr="00F2564B">
              <w:rPr>
                <w:bCs/>
                <w:i/>
                <w:iCs/>
                <w:sz w:val="20"/>
                <w:lang w:val="id-ID"/>
              </w:rPr>
              <w:t>Microsoft Excell</w:t>
            </w:r>
            <w:r w:rsidRPr="00F2564B">
              <w:rPr>
                <w:bCs/>
                <w:iCs/>
                <w:sz w:val="20"/>
                <w:lang w:val="id-ID"/>
              </w:rPr>
              <w:t xml:space="preserve"> 2016</w:t>
            </w:r>
          </w:p>
        </w:tc>
        <w:tc>
          <w:tcPr>
            <w:tcW w:w="1890" w:type="dxa"/>
          </w:tcPr>
          <w:p w:rsidR="00EB58AF" w:rsidRPr="00F2564B" w:rsidRDefault="00EB58AF" w:rsidP="00EB58AF">
            <w:pPr>
              <w:pStyle w:val="BodyTextIndent2"/>
              <w:numPr>
                <w:ilvl w:val="0"/>
                <w:numId w:val="3"/>
              </w:numPr>
              <w:spacing w:after="0" w:line="240" w:lineRule="auto"/>
              <w:ind w:left="256" w:hanging="256"/>
              <w:rPr>
                <w:sz w:val="20"/>
                <w:lang w:val="id-ID"/>
              </w:rPr>
            </w:pPr>
            <w:r w:rsidRPr="00F2564B">
              <w:rPr>
                <w:sz w:val="20"/>
                <w:lang w:val="id-ID"/>
              </w:rPr>
              <w:t>Hasil evaluasi;</w:t>
            </w:r>
          </w:p>
          <w:p w:rsidR="00EB58AF" w:rsidRPr="00F2564B" w:rsidRDefault="00EB58AF" w:rsidP="00EB58AF">
            <w:pPr>
              <w:pStyle w:val="BodyTextIndent2"/>
              <w:numPr>
                <w:ilvl w:val="0"/>
                <w:numId w:val="3"/>
              </w:numPr>
              <w:spacing w:after="0" w:line="240" w:lineRule="auto"/>
              <w:ind w:left="256" w:hanging="256"/>
              <w:rPr>
                <w:sz w:val="20"/>
                <w:lang w:val="id-ID"/>
              </w:rPr>
            </w:pPr>
            <w:r w:rsidRPr="00F2564B">
              <w:rPr>
                <w:sz w:val="20"/>
                <w:lang w:val="id-ID"/>
              </w:rPr>
              <w:t>Indeks Keberlanjutan Kawasan Perumahan.</w:t>
            </w:r>
          </w:p>
        </w:tc>
      </w:tr>
      <w:bookmarkEnd w:id="2"/>
      <w:tr w:rsidR="00EB58AF" w:rsidRPr="00F2564B" w:rsidTr="00237302">
        <w:tc>
          <w:tcPr>
            <w:tcW w:w="2610" w:type="dxa"/>
          </w:tcPr>
          <w:p w:rsidR="00EB58AF" w:rsidRPr="00F2564B" w:rsidRDefault="00EB58AF" w:rsidP="00EB58AF">
            <w:pPr>
              <w:pStyle w:val="BodyTextIndent2"/>
              <w:spacing w:after="0" w:line="240" w:lineRule="auto"/>
              <w:ind w:left="0"/>
              <w:rPr>
                <w:sz w:val="20"/>
                <w:lang w:val="id-ID"/>
              </w:rPr>
            </w:pPr>
            <w:r w:rsidRPr="00F2564B">
              <w:rPr>
                <w:sz w:val="20"/>
                <w:lang w:val="id-ID"/>
              </w:rPr>
              <w:t>Menganalisis keterkaitan tata kelola kelembagaan kawasan perumahan dengan indikator-indikator kawasan perumahan berkelanjutan</w:t>
            </w:r>
          </w:p>
        </w:tc>
        <w:tc>
          <w:tcPr>
            <w:tcW w:w="1080" w:type="dxa"/>
          </w:tcPr>
          <w:p w:rsidR="00EB58AF" w:rsidRPr="00F2564B" w:rsidRDefault="00EB58AF" w:rsidP="00EB58AF">
            <w:pPr>
              <w:pStyle w:val="BodyTextIndent2"/>
              <w:spacing w:after="0" w:line="240" w:lineRule="auto"/>
              <w:ind w:left="0"/>
              <w:rPr>
                <w:sz w:val="20"/>
                <w:lang w:val="id-ID"/>
              </w:rPr>
            </w:pPr>
            <w:r w:rsidRPr="00F2564B">
              <w:rPr>
                <w:sz w:val="20"/>
                <w:lang w:val="id-ID"/>
              </w:rPr>
              <w:t>Primer</w:t>
            </w:r>
          </w:p>
        </w:tc>
        <w:tc>
          <w:tcPr>
            <w:tcW w:w="3505" w:type="dxa"/>
          </w:tcPr>
          <w:p w:rsidR="00EB58AF" w:rsidRPr="00F2564B" w:rsidRDefault="00EB58AF" w:rsidP="00EB58AF">
            <w:pPr>
              <w:pStyle w:val="BodyTextIndent2"/>
              <w:numPr>
                <w:ilvl w:val="0"/>
                <w:numId w:val="9"/>
              </w:numPr>
              <w:spacing w:after="0" w:line="240" w:lineRule="auto"/>
              <w:ind w:left="245" w:hanging="245"/>
              <w:rPr>
                <w:bCs/>
                <w:sz w:val="20"/>
                <w:lang w:val="id-ID"/>
              </w:rPr>
            </w:pPr>
            <w:r w:rsidRPr="00F2564B">
              <w:rPr>
                <w:bCs/>
                <w:sz w:val="20"/>
                <w:lang w:val="id-ID"/>
              </w:rPr>
              <w:t>Instrumen: kuesioner.</w:t>
            </w:r>
          </w:p>
          <w:p w:rsidR="00EB58AF" w:rsidRPr="00F2564B" w:rsidRDefault="00EB58AF" w:rsidP="00EB58AF">
            <w:pPr>
              <w:pStyle w:val="BodyTextIndent2"/>
              <w:numPr>
                <w:ilvl w:val="0"/>
                <w:numId w:val="9"/>
              </w:numPr>
              <w:spacing w:after="0" w:line="240" w:lineRule="auto"/>
              <w:ind w:left="245" w:hanging="245"/>
              <w:rPr>
                <w:bCs/>
                <w:i/>
                <w:sz w:val="20"/>
                <w:lang w:val="id-ID"/>
              </w:rPr>
            </w:pPr>
            <w:r w:rsidRPr="00F2564B">
              <w:rPr>
                <w:bCs/>
                <w:i/>
                <w:sz w:val="20"/>
                <w:lang w:val="id-ID"/>
              </w:rPr>
              <w:t>Sampling: Purposive.</w:t>
            </w:r>
          </w:p>
          <w:p w:rsidR="00EB58AF" w:rsidRPr="00F2564B" w:rsidRDefault="00EB58AF" w:rsidP="00EB58AF">
            <w:pPr>
              <w:pStyle w:val="BodyTextIndent2"/>
              <w:numPr>
                <w:ilvl w:val="0"/>
                <w:numId w:val="9"/>
              </w:numPr>
              <w:spacing w:after="0" w:line="240" w:lineRule="auto"/>
              <w:ind w:left="245" w:hanging="245"/>
              <w:rPr>
                <w:bCs/>
                <w:sz w:val="20"/>
                <w:lang w:val="id-ID"/>
              </w:rPr>
            </w:pPr>
            <w:r w:rsidRPr="00F2564B">
              <w:rPr>
                <w:bCs/>
                <w:sz w:val="20"/>
                <w:lang w:val="id-ID"/>
              </w:rPr>
              <w:t>Analisis tabel silang (</w:t>
            </w:r>
            <w:r w:rsidRPr="00F2564B">
              <w:rPr>
                <w:bCs/>
                <w:i/>
                <w:sz w:val="20"/>
                <w:lang w:val="id-ID"/>
              </w:rPr>
              <w:t>crosstab analysis</w:t>
            </w:r>
            <w:r w:rsidRPr="00F2564B">
              <w:rPr>
                <w:bCs/>
                <w:sz w:val="20"/>
                <w:lang w:val="id-ID"/>
              </w:rPr>
              <w:t xml:space="preserve">) &amp; Chi-Square. </w:t>
            </w:r>
            <w:r w:rsidRPr="00F2564B">
              <w:rPr>
                <w:bCs/>
                <w:i/>
                <w:sz w:val="20"/>
                <w:lang w:val="id-ID"/>
              </w:rPr>
              <w:t>Software</w:t>
            </w:r>
            <w:r w:rsidRPr="00F2564B">
              <w:rPr>
                <w:bCs/>
                <w:sz w:val="20"/>
                <w:lang w:val="id-ID"/>
              </w:rPr>
              <w:t>: Minitab 15.</w:t>
            </w:r>
          </w:p>
          <w:p w:rsidR="00EB58AF" w:rsidRPr="00F2564B" w:rsidRDefault="00EB58AF" w:rsidP="00EB58AF">
            <w:pPr>
              <w:pStyle w:val="BodyTextIndent2"/>
              <w:spacing w:after="0" w:line="240" w:lineRule="auto"/>
              <w:ind w:left="255" w:hanging="255"/>
              <w:rPr>
                <w:bCs/>
                <w:sz w:val="20"/>
                <w:lang w:val="id-ID"/>
              </w:rPr>
            </w:pPr>
          </w:p>
        </w:tc>
        <w:tc>
          <w:tcPr>
            <w:tcW w:w="1890" w:type="dxa"/>
          </w:tcPr>
          <w:p w:rsidR="00EB58AF" w:rsidRPr="00F2564B" w:rsidRDefault="00EB58AF" w:rsidP="000C62B2">
            <w:pPr>
              <w:pStyle w:val="BodyTextIndent2"/>
              <w:spacing w:after="0" w:line="240" w:lineRule="auto"/>
              <w:ind w:left="0"/>
              <w:rPr>
                <w:sz w:val="20"/>
                <w:lang w:val="id-ID"/>
              </w:rPr>
            </w:pPr>
            <w:r w:rsidRPr="00F2564B">
              <w:rPr>
                <w:sz w:val="20"/>
                <w:lang w:val="id-ID"/>
              </w:rPr>
              <w:t>Hasil analisis keterkaitan indikator kawasan perumahan berkelanjutan dengan indikator tata kelola.</w:t>
            </w:r>
          </w:p>
        </w:tc>
      </w:tr>
      <w:tr w:rsidR="00B01727" w:rsidRPr="00F2564B" w:rsidTr="00237302">
        <w:tc>
          <w:tcPr>
            <w:tcW w:w="2610" w:type="dxa"/>
            <w:tcBorders>
              <w:bottom w:val="single" w:sz="4" w:space="0" w:color="auto"/>
            </w:tcBorders>
          </w:tcPr>
          <w:p w:rsidR="00B01727" w:rsidRPr="00F2564B" w:rsidRDefault="00B01727" w:rsidP="00FE5F1D">
            <w:pPr>
              <w:pStyle w:val="BodyTextIndent2"/>
              <w:spacing w:after="0" w:line="240" w:lineRule="auto"/>
              <w:ind w:left="0"/>
              <w:rPr>
                <w:sz w:val="20"/>
                <w:lang w:val="id-ID"/>
              </w:rPr>
            </w:pPr>
            <w:r w:rsidRPr="00F2564B">
              <w:rPr>
                <w:sz w:val="20"/>
                <w:lang w:val="id-ID"/>
              </w:rPr>
              <w:t>Mendesain kebijakan yang seharusnya diterapkan dalam menunjang kawasan perumahan berkelanjutan di daerah suburban.</w:t>
            </w:r>
          </w:p>
        </w:tc>
        <w:tc>
          <w:tcPr>
            <w:tcW w:w="1080" w:type="dxa"/>
            <w:tcBorders>
              <w:bottom w:val="single" w:sz="4" w:space="0" w:color="auto"/>
            </w:tcBorders>
          </w:tcPr>
          <w:p w:rsidR="00B01727" w:rsidRPr="00F2564B" w:rsidRDefault="00B01727" w:rsidP="00FE5F1D">
            <w:pPr>
              <w:pStyle w:val="BodyTextIndent2"/>
              <w:spacing w:after="0" w:line="240" w:lineRule="auto"/>
              <w:ind w:left="0"/>
              <w:rPr>
                <w:sz w:val="20"/>
                <w:lang w:val="id-ID"/>
              </w:rPr>
            </w:pPr>
            <w:r w:rsidRPr="00F2564B">
              <w:rPr>
                <w:sz w:val="20"/>
                <w:lang w:val="id-ID"/>
              </w:rPr>
              <w:t xml:space="preserve">Primer </w:t>
            </w:r>
          </w:p>
        </w:tc>
        <w:tc>
          <w:tcPr>
            <w:tcW w:w="3505" w:type="dxa"/>
            <w:tcBorders>
              <w:bottom w:val="single" w:sz="4" w:space="0" w:color="auto"/>
            </w:tcBorders>
          </w:tcPr>
          <w:p w:rsidR="00B01727" w:rsidRPr="00F2564B" w:rsidRDefault="00B01727" w:rsidP="00FE5F1D">
            <w:pPr>
              <w:pStyle w:val="BodyTextIndent2"/>
              <w:numPr>
                <w:ilvl w:val="0"/>
                <w:numId w:val="8"/>
              </w:numPr>
              <w:spacing w:after="0" w:line="240" w:lineRule="auto"/>
              <w:ind w:left="259" w:hanging="259"/>
              <w:rPr>
                <w:bCs/>
                <w:sz w:val="20"/>
                <w:lang w:val="id-ID"/>
              </w:rPr>
            </w:pPr>
            <w:r w:rsidRPr="00F2564B">
              <w:rPr>
                <w:bCs/>
                <w:sz w:val="20"/>
                <w:lang w:val="id-ID"/>
              </w:rPr>
              <w:t>Instrumen: kuesioner.</w:t>
            </w:r>
          </w:p>
          <w:p w:rsidR="00B01727" w:rsidRPr="00F2564B" w:rsidRDefault="00B01727" w:rsidP="00FE5F1D">
            <w:pPr>
              <w:pStyle w:val="BodyTextIndent2"/>
              <w:numPr>
                <w:ilvl w:val="0"/>
                <w:numId w:val="8"/>
              </w:numPr>
              <w:spacing w:after="0" w:line="240" w:lineRule="auto"/>
              <w:ind w:left="259" w:hanging="259"/>
              <w:rPr>
                <w:bCs/>
                <w:sz w:val="20"/>
                <w:lang w:val="id-ID"/>
              </w:rPr>
            </w:pPr>
            <w:r w:rsidRPr="00F2564B">
              <w:rPr>
                <w:bCs/>
                <w:sz w:val="20"/>
                <w:lang w:val="id-ID"/>
              </w:rPr>
              <w:t>Sampling: Purposive.</w:t>
            </w:r>
          </w:p>
          <w:p w:rsidR="00B01727" w:rsidRPr="00F2564B" w:rsidRDefault="00B01727" w:rsidP="00FE5F1D">
            <w:pPr>
              <w:pStyle w:val="BodyTextIndent2"/>
              <w:numPr>
                <w:ilvl w:val="0"/>
                <w:numId w:val="8"/>
              </w:numPr>
              <w:spacing w:after="0" w:line="240" w:lineRule="auto"/>
              <w:ind w:left="259" w:hanging="259"/>
              <w:rPr>
                <w:bCs/>
                <w:sz w:val="20"/>
                <w:lang w:val="id-ID"/>
              </w:rPr>
            </w:pPr>
            <w:r w:rsidRPr="00F2564B">
              <w:rPr>
                <w:bCs/>
                <w:sz w:val="20"/>
                <w:lang w:val="id-ID"/>
              </w:rPr>
              <w:t xml:space="preserve">Teknik analisis: Multicriteria Decision Making (MCDM), </w:t>
            </w:r>
            <w:r w:rsidRPr="00F2564B">
              <w:rPr>
                <w:bCs/>
                <w:i/>
                <w:sz w:val="20"/>
                <w:lang w:val="id-ID"/>
              </w:rPr>
              <w:t>Software</w:t>
            </w:r>
            <w:r w:rsidRPr="00F2564B">
              <w:rPr>
                <w:bCs/>
                <w:sz w:val="20"/>
                <w:lang w:val="id-ID"/>
              </w:rPr>
              <w:t>: Sanna 7.</w:t>
            </w:r>
          </w:p>
        </w:tc>
        <w:tc>
          <w:tcPr>
            <w:tcW w:w="1890" w:type="dxa"/>
            <w:tcBorders>
              <w:bottom w:val="single" w:sz="4" w:space="0" w:color="auto"/>
            </w:tcBorders>
          </w:tcPr>
          <w:p w:rsidR="00B01727" w:rsidRPr="00F2564B" w:rsidRDefault="00B01727" w:rsidP="000C62B2">
            <w:pPr>
              <w:pStyle w:val="BodyTextIndent2"/>
              <w:spacing w:after="0" w:line="240" w:lineRule="auto"/>
              <w:ind w:left="0"/>
              <w:rPr>
                <w:sz w:val="20"/>
                <w:lang w:val="id-ID"/>
              </w:rPr>
            </w:pPr>
            <w:r w:rsidRPr="00F2564B">
              <w:rPr>
                <w:sz w:val="20"/>
                <w:lang w:val="id-ID"/>
              </w:rPr>
              <w:t>Desain kebijakan kawasan perumahan berkelanjutan.</w:t>
            </w:r>
          </w:p>
          <w:p w:rsidR="00B01727" w:rsidRPr="00F2564B" w:rsidRDefault="00B01727" w:rsidP="00FE5F1D">
            <w:pPr>
              <w:pStyle w:val="BodyTextIndent2"/>
              <w:spacing w:after="0" w:line="240" w:lineRule="auto"/>
              <w:ind w:left="256" w:hanging="256"/>
              <w:rPr>
                <w:sz w:val="20"/>
                <w:lang w:val="id-ID"/>
              </w:rPr>
            </w:pPr>
          </w:p>
        </w:tc>
      </w:tr>
    </w:tbl>
    <w:p w:rsidR="00B01727" w:rsidRPr="00F2564B" w:rsidRDefault="00B01727" w:rsidP="00B01727">
      <w:pPr>
        <w:spacing w:after="120" w:line="240" w:lineRule="auto"/>
        <w:jc w:val="both"/>
        <w:rPr>
          <w:rFonts w:ascii="Times New Roman" w:hAnsi="Times New Roman" w:cs="Times New Roman"/>
          <w:b/>
          <w:sz w:val="24"/>
          <w:szCs w:val="24"/>
          <w:lang w:val="id-ID"/>
        </w:rPr>
      </w:pPr>
    </w:p>
    <w:p w:rsidR="00ED0D83" w:rsidRPr="00F2564B" w:rsidRDefault="00ED0D83" w:rsidP="00ED0D83">
      <w:pPr>
        <w:spacing w:after="120" w:line="240" w:lineRule="auto"/>
        <w:ind w:firstLine="720"/>
        <w:jc w:val="both"/>
        <w:rPr>
          <w:rFonts w:ascii="Times New Roman" w:hAnsi="Times New Roman" w:cs="Times New Roman"/>
          <w:sz w:val="24"/>
          <w:szCs w:val="24"/>
          <w:lang w:val="id-ID"/>
        </w:rPr>
      </w:pPr>
      <w:r w:rsidRPr="00F2564B">
        <w:rPr>
          <w:rFonts w:ascii="Times New Roman" w:hAnsi="Times New Roman" w:cs="Times New Roman"/>
          <w:sz w:val="24"/>
          <w:szCs w:val="24"/>
          <w:lang w:val="id-ID"/>
        </w:rPr>
        <w:lastRenderedPageBreak/>
        <w:t>Populasi target mencakup rumah tangga yang tinggal di Tangerang Selatan. Kerangka sampel (</w:t>
      </w:r>
      <w:r w:rsidRPr="00F2564B">
        <w:rPr>
          <w:rFonts w:ascii="Times New Roman" w:hAnsi="Times New Roman" w:cs="Times New Roman"/>
          <w:i/>
          <w:sz w:val="24"/>
          <w:szCs w:val="24"/>
          <w:lang w:val="id-ID"/>
        </w:rPr>
        <w:t>sample frame</w:t>
      </w:r>
      <w:r w:rsidRPr="00F2564B">
        <w:rPr>
          <w:rFonts w:ascii="Times New Roman" w:hAnsi="Times New Roman" w:cs="Times New Roman"/>
          <w:sz w:val="24"/>
          <w:szCs w:val="24"/>
          <w:lang w:val="id-ID"/>
        </w:rPr>
        <w:t xml:space="preserve">) mencakup 839 unit kawasan perumahan di Tangerang Selatan. Dalam data </w:t>
      </w:r>
      <w:hyperlink r:id="rId10" w:history="1">
        <w:r w:rsidRPr="00F2564B">
          <w:rPr>
            <w:rStyle w:val="Hyperlink"/>
            <w:rFonts w:ascii="Times New Roman" w:hAnsi="Times New Roman" w:cs="Times New Roman"/>
            <w:color w:val="auto"/>
            <w:sz w:val="24"/>
            <w:szCs w:val="24"/>
            <w:lang w:val="id-ID"/>
          </w:rPr>
          <w:t>http://disperkimta.tangerangselatankota.go.id</w:t>
        </w:r>
      </w:hyperlink>
      <w:r w:rsidRPr="00F2564B">
        <w:rPr>
          <w:rStyle w:val="Hyperlink"/>
          <w:rFonts w:ascii="Times New Roman" w:hAnsi="Times New Roman" w:cs="Times New Roman"/>
          <w:color w:val="auto"/>
          <w:sz w:val="24"/>
          <w:szCs w:val="24"/>
          <w:lang w:val="id-ID"/>
        </w:rPr>
        <w:t>,</w:t>
      </w:r>
      <w:r w:rsidRPr="00F2564B">
        <w:rPr>
          <w:rFonts w:ascii="Times New Roman" w:hAnsi="Times New Roman" w:cs="Times New Roman"/>
          <w:sz w:val="24"/>
          <w:szCs w:val="24"/>
          <w:lang w:val="id-ID"/>
        </w:rPr>
        <w:t xml:space="preserve"> kawasan perumahan memiliki variasi tipe rumah, fasilitas yang disediakan dan luas kawasan. Karena adanya variasi tersebut, studi ini akan melihat dan membedakannya berdasarkan luas kawasannya, yaitu: kecil, menengah dan besar. Sejumlah studi empirik yang telah dilakukan, pengamatan terhadap kawasan perumahan juga bervariasi. Misalnya studi yang dilakukan Haider </w:t>
      </w:r>
      <w:r w:rsidRPr="00F2564B">
        <w:rPr>
          <w:rFonts w:ascii="Times New Roman" w:hAnsi="Times New Roman" w:cs="Times New Roman"/>
          <w:i/>
          <w:sz w:val="24"/>
          <w:szCs w:val="24"/>
          <w:lang w:val="id-ID"/>
        </w:rPr>
        <w:t>et al</w:t>
      </w:r>
      <w:r w:rsidRPr="00F2564B">
        <w:rPr>
          <w:rFonts w:ascii="Times New Roman" w:hAnsi="Times New Roman" w:cs="Times New Roman"/>
          <w:sz w:val="24"/>
          <w:szCs w:val="24"/>
          <w:lang w:val="id-ID"/>
        </w:rPr>
        <w:t xml:space="preserve">., (2017) di Iran di mana mereka menyebutnya sebagai </w:t>
      </w:r>
      <w:r w:rsidRPr="00F2564B">
        <w:rPr>
          <w:rFonts w:ascii="Times New Roman" w:hAnsi="Times New Roman" w:cs="Times New Roman"/>
          <w:i/>
          <w:sz w:val="24"/>
          <w:szCs w:val="24"/>
          <w:lang w:val="id-ID"/>
        </w:rPr>
        <w:t>small</w:t>
      </w:r>
      <w:r w:rsidRPr="00F2564B">
        <w:rPr>
          <w:rFonts w:ascii="Times New Roman" w:hAnsi="Times New Roman" w:cs="Times New Roman"/>
          <w:sz w:val="24"/>
          <w:szCs w:val="24"/>
          <w:lang w:val="id-ID"/>
        </w:rPr>
        <w:t xml:space="preserve"> </w:t>
      </w:r>
      <w:r w:rsidRPr="00F2564B">
        <w:rPr>
          <w:rFonts w:ascii="Times New Roman" w:hAnsi="Times New Roman" w:cs="Times New Roman"/>
          <w:i/>
          <w:sz w:val="24"/>
          <w:szCs w:val="24"/>
          <w:lang w:val="id-ID"/>
        </w:rPr>
        <w:t>size neighborhood</w:t>
      </w:r>
      <w:r w:rsidRPr="00F2564B">
        <w:rPr>
          <w:rFonts w:ascii="Times New Roman" w:hAnsi="Times New Roman" w:cs="Times New Roman"/>
          <w:sz w:val="24"/>
          <w:szCs w:val="24"/>
          <w:lang w:val="id-ID"/>
        </w:rPr>
        <w:t xml:space="preserve">, Hapsariniaty </w:t>
      </w:r>
      <w:r w:rsidRPr="00F2564B">
        <w:rPr>
          <w:rFonts w:ascii="Times New Roman" w:hAnsi="Times New Roman" w:cs="Times New Roman"/>
          <w:i/>
          <w:sz w:val="24"/>
          <w:szCs w:val="24"/>
          <w:lang w:val="id-ID"/>
        </w:rPr>
        <w:t>et al</w:t>
      </w:r>
      <w:r w:rsidRPr="00F2564B">
        <w:rPr>
          <w:rFonts w:ascii="Times New Roman" w:hAnsi="Times New Roman" w:cs="Times New Roman"/>
          <w:sz w:val="24"/>
          <w:szCs w:val="24"/>
          <w:lang w:val="id-ID"/>
        </w:rPr>
        <w:t xml:space="preserve">., (2013) menyebutnya sebagai </w:t>
      </w:r>
      <w:r w:rsidRPr="00F2564B">
        <w:rPr>
          <w:rFonts w:ascii="Times New Roman" w:hAnsi="Times New Roman" w:cs="Times New Roman"/>
          <w:i/>
          <w:sz w:val="24"/>
          <w:szCs w:val="24"/>
          <w:lang w:val="id-ID"/>
        </w:rPr>
        <w:t>housing cluster</w:t>
      </w:r>
      <w:r w:rsidRPr="00F2564B">
        <w:rPr>
          <w:rFonts w:ascii="Times New Roman" w:hAnsi="Times New Roman" w:cs="Times New Roman"/>
          <w:sz w:val="24"/>
          <w:szCs w:val="24"/>
          <w:lang w:val="id-ID"/>
        </w:rPr>
        <w:t xml:space="preserve"> untuk memberi terminologi kawasan perumahan yang luasnya relatif kecil</w:t>
      </w:r>
      <w:r w:rsidR="008355AC" w:rsidRPr="00F2564B">
        <w:rPr>
          <w:rFonts w:ascii="Times New Roman" w:hAnsi="Times New Roman" w:cs="Times New Roman"/>
          <w:sz w:val="24"/>
          <w:szCs w:val="24"/>
          <w:lang w:val="id-ID"/>
        </w:rPr>
        <w:t xml:space="preserve">; dan </w:t>
      </w:r>
      <w:r w:rsidR="00D914BC" w:rsidRPr="00F2564B">
        <w:rPr>
          <w:rFonts w:asciiTheme="majorBidi" w:hAnsiTheme="majorBidi" w:cstheme="majorBidi"/>
          <w:sz w:val="24"/>
          <w:szCs w:val="24"/>
          <w:lang w:val="id-ID"/>
        </w:rPr>
        <w:t>Leicsh</w:t>
      </w:r>
      <w:r w:rsidR="008355AC" w:rsidRPr="00F2564B">
        <w:rPr>
          <w:rFonts w:ascii="Times New Roman" w:hAnsi="Times New Roman" w:cs="Times New Roman"/>
          <w:sz w:val="24"/>
          <w:szCs w:val="24"/>
          <w:lang w:val="id-ID"/>
        </w:rPr>
        <w:t xml:space="preserve"> (2002) melalui studinya di </w:t>
      </w:r>
      <w:r w:rsidR="00972011" w:rsidRPr="00F2564B">
        <w:rPr>
          <w:rFonts w:ascii="Times New Roman" w:hAnsi="Times New Roman" w:cs="Times New Roman"/>
          <w:sz w:val="24"/>
          <w:szCs w:val="24"/>
          <w:lang w:val="id-ID"/>
        </w:rPr>
        <w:t xml:space="preserve">kawasan Sumarecon </w:t>
      </w:r>
      <w:r w:rsidR="008355AC" w:rsidRPr="00F2564B">
        <w:rPr>
          <w:rFonts w:ascii="Times New Roman" w:hAnsi="Times New Roman" w:cs="Times New Roman"/>
          <w:sz w:val="24"/>
          <w:szCs w:val="24"/>
          <w:lang w:val="id-ID"/>
        </w:rPr>
        <w:t xml:space="preserve">Tangerang menyebutnya sebagai </w:t>
      </w:r>
      <w:r w:rsidR="008355AC" w:rsidRPr="00F2564B">
        <w:rPr>
          <w:rFonts w:ascii="Times New Roman" w:hAnsi="Times New Roman" w:cs="Times New Roman"/>
          <w:i/>
          <w:sz w:val="24"/>
          <w:szCs w:val="24"/>
          <w:lang w:val="id-ID"/>
        </w:rPr>
        <w:t>gated communities</w:t>
      </w:r>
      <w:r w:rsidRPr="00F2564B">
        <w:rPr>
          <w:rFonts w:ascii="Times New Roman" w:hAnsi="Times New Roman" w:cs="Times New Roman"/>
          <w:sz w:val="24"/>
          <w:szCs w:val="24"/>
          <w:lang w:val="id-ID"/>
        </w:rPr>
        <w:t xml:space="preserve">. Berdasarkan tipe luas tersebut, satu kawasan perumahan akan diambil dan diamati untuk mewakili setiap tipe luas. Tabel </w:t>
      </w:r>
      <w:r w:rsidR="009A4F7F" w:rsidRPr="00F2564B">
        <w:rPr>
          <w:rFonts w:ascii="Times New Roman" w:hAnsi="Times New Roman" w:cs="Times New Roman"/>
          <w:sz w:val="24"/>
          <w:szCs w:val="24"/>
          <w:lang w:val="id-ID"/>
        </w:rPr>
        <w:t>2</w:t>
      </w:r>
      <w:r w:rsidRPr="00F2564B">
        <w:rPr>
          <w:rFonts w:ascii="Times New Roman" w:hAnsi="Times New Roman" w:cs="Times New Roman"/>
          <w:sz w:val="24"/>
          <w:szCs w:val="24"/>
          <w:lang w:val="id-ID"/>
        </w:rPr>
        <w:t xml:space="preserve"> di bawah ini adalah rencana unit kawasan perumahan yang akan diamati. Sementara Tabel </w:t>
      </w:r>
      <w:r w:rsidR="009A4F7F" w:rsidRPr="00F2564B">
        <w:rPr>
          <w:rFonts w:ascii="Times New Roman" w:hAnsi="Times New Roman" w:cs="Times New Roman"/>
          <w:sz w:val="24"/>
          <w:szCs w:val="24"/>
          <w:lang w:val="id-ID"/>
        </w:rPr>
        <w:t>3</w:t>
      </w:r>
      <w:r w:rsidRPr="00F2564B">
        <w:rPr>
          <w:rFonts w:ascii="Times New Roman" w:hAnsi="Times New Roman" w:cs="Times New Roman"/>
          <w:sz w:val="24"/>
          <w:szCs w:val="24"/>
          <w:lang w:val="id-ID"/>
        </w:rPr>
        <w:t xml:space="preserve"> adalah gambaran distribusi unit sampel rumah tangga pada setiap </w:t>
      </w:r>
      <w:r w:rsidR="00715FBF" w:rsidRPr="00F2564B">
        <w:rPr>
          <w:rFonts w:ascii="Times New Roman" w:hAnsi="Times New Roman" w:cs="Times New Roman"/>
          <w:sz w:val="24"/>
          <w:szCs w:val="24"/>
          <w:lang w:val="id-ID"/>
        </w:rPr>
        <w:t>k</w:t>
      </w:r>
      <w:r w:rsidRPr="00F2564B">
        <w:rPr>
          <w:rFonts w:ascii="Times New Roman" w:hAnsi="Times New Roman" w:cs="Times New Roman"/>
          <w:sz w:val="24"/>
          <w:szCs w:val="24"/>
          <w:lang w:val="id-ID"/>
        </w:rPr>
        <w:t>awasan.</w:t>
      </w:r>
    </w:p>
    <w:p w:rsidR="00ED0D83" w:rsidRPr="00F2564B" w:rsidRDefault="00ED0D83" w:rsidP="003B24D9">
      <w:pPr>
        <w:spacing w:after="0" w:line="240" w:lineRule="auto"/>
        <w:jc w:val="both"/>
        <w:rPr>
          <w:rFonts w:ascii="Times New Roman" w:hAnsi="Times New Roman" w:cs="Times New Roman"/>
          <w:sz w:val="24"/>
          <w:szCs w:val="24"/>
          <w:lang w:val="id-ID"/>
        </w:rPr>
      </w:pPr>
      <w:r w:rsidRPr="00F2564B">
        <w:rPr>
          <w:rFonts w:ascii="Times New Roman" w:hAnsi="Times New Roman" w:cs="Times New Roman"/>
          <w:sz w:val="24"/>
          <w:szCs w:val="24"/>
          <w:lang w:val="id-ID"/>
        </w:rPr>
        <w:t>Tabel 2. Rencana Sampel Kawasan Perumahan yang Diamati</w:t>
      </w: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790"/>
        <w:gridCol w:w="2340"/>
        <w:gridCol w:w="1710"/>
      </w:tblGrid>
      <w:tr w:rsidR="00ED0D83" w:rsidRPr="00F2564B" w:rsidTr="003E63D4">
        <w:tc>
          <w:tcPr>
            <w:tcW w:w="2245" w:type="dxa"/>
            <w:vMerge w:val="restart"/>
            <w:tcBorders>
              <w:top w:val="single" w:sz="4" w:space="0" w:color="auto"/>
              <w:bottom w:val="single" w:sz="4" w:space="0" w:color="auto"/>
            </w:tcBorders>
            <w:vAlign w:val="center"/>
          </w:tcPr>
          <w:p w:rsidR="00ED0D83" w:rsidRPr="00F2564B" w:rsidRDefault="00ED0D83" w:rsidP="00ED0D83">
            <w:pPr>
              <w:jc w:val="center"/>
              <w:rPr>
                <w:rFonts w:ascii="Times New Roman" w:hAnsi="Times New Roman" w:cs="Times New Roman"/>
                <w:sz w:val="20"/>
                <w:lang w:val="id-ID"/>
              </w:rPr>
            </w:pPr>
            <w:r w:rsidRPr="00F2564B">
              <w:rPr>
                <w:rFonts w:ascii="Times New Roman" w:hAnsi="Times New Roman" w:cs="Times New Roman"/>
                <w:sz w:val="20"/>
                <w:lang w:val="id-ID"/>
              </w:rPr>
              <w:t>Kawasan Perumahan</w:t>
            </w:r>
          </w:p>
        </w:tc>
        <w:tc>
          <w:tcPr>
            <w:tcW w:w="5130" w:type="dxa"/>
            <w:gridSpan w:val="2"/>
            <w:tcBorders>
              <w:top w:val="single" w:sz="4" w:space="0" w:color="auto"/>
              <w:bottom w:val="single" w:sz="4" w:space="0" w:color="auto"/>
            </w:tcBorders>
            <w:vAlign w:val="center"/>
          </w:tcPr>
          <w:p w:rsidR="00ED0D83" w:rsidRPr="00F2564B" w:rsidRDefault="00ED0D83" w:rsidP="00ED0D83">
            <w:pPr>
              <w:jc w:val="center"/>
              <w:rPr>
                <w:rFonts w:ascii="Times New Roman" w:hAnsi="Times New Roman" w:cs="Times New Roman"/>
                <w:sz w:val="20"/>
                <w:lang w:val="id-ID"/>
              </w:rPr>
            </w:pPr>
            <w:r w:rsidRPr="00F2564B">
              <w:rPr>
                <w:rFonts w:ascii="Times New Roman" w:hAnsi="Times New Roman" w:cs="Times New Roman"/>
                <w:sz w:val="20"/>
                <w:lang w:val="id-ID"/>
              </w:rPr>
              <w:t>Informasi Dasar</w:t>
            </w:r>
          </w:p>
        </w:tc>
        <w:tc>
          <w:tcPr>
            <w:tcW w:w="1710" w:type="dxa"/>
            <w:vMerge w:val="restart"/>
            <w:tcBorders>
              <w:top w:val="single" w:sz="4" w:space="0" w:color="auto"/>
              <w:bottom w:val="single" w:sz="4" w:space="0" w:color="auto"/>
            </w:tcBorders>
            <w:vAlign w:val="center"/>
          </w:tcPr>
          <w:p w:rsidR="00ED0D83" w:rsidRPr="00F2564B" w:rsidRDefault="00ED0D83" w:rsidP="00ED0D83">
            <w:pPr>
              <w:jc w:val="center"/>
              <w:rPr>
                <w:rFonts w:ascii="Times New Roman" w:hAnsi="Times New Roman" w:cs="Times New Roman"/>
                <w:sz w:val="20"/>
                <w:lang w:val="id-ID"/>
              </w:rPr>
            </w:pPr>
            <w:r w:rsidRPr="00F2564B">
              <w:rPr>
                <w:rFonts w:ascii="Times New Roman" w:hAnsi="Times New Roman" w:cs="Times New Roman"/>
                <w:sz w:val="20"/>
                <w:lang w:val="id-ID"/>
              </w:rPr>
              <w:t>Tipe Luas Kawasan</w:t>
            </w:r>
          </w:p>
        </w:tc>
      </w:tr>
      <w:tr w:rsidR="00ED0D83" w:rsidRPr="00F2564B" w:rsidTr="003E63D4">
        <w:tc>
          <w:tcPr>
            <w:tcW w:w="2245" w:type="dxa"/>
            <w:vMerge/>
            <w:tcBorders>
              <w:top w:val="single" w:sz="4" w:space="0" w:color="auto"/>
              <w:bottom w:val="single" w:sz="4" w:space="0" w:color="auto"/>
            </w:tcBorders>
          </w:tcPr>
          <w:p w:rsidR="00ED0D83" w:rsidRPr="00F2564B" w:rsidRDefault="00ED0D83" w:rsidP="00ED0D83">
            <w:pPr>
              <w:jc w:val="both"/>
              <w:rPr>
                <w:rFonts w:ascii="Times New Roman" w:hAnsi="Times New Roman" w:cs="Times New Roman"/>
                <w:sz w:val="20"/>
                <w:lang w:val="id-ID"/>
              </w:rPr>
            </w:pPr>
          </w:p>
        </w:tc>
        <w:tc>
          <w:tcPr>
            <w:tcW w:w="2790" w:type="dxa"/>
            <w:tcBorders>
              <w:top w:val="single" w:sz="4" w:space="0" w:color="auto"/>
              <w:bottom w:val="single" w:sz="4" w:space="0" w:color="auto"/>
            </w:tcBorders>
            <w:vAlign w:val="center"/>
          </w:tcPr>
          <w:p w:rsidR="00ED0D83" w:rsidRPr="00F2564B" w:rsidRDefault="00ED0D83" w:rsidP="00ED0D83">
            <w:pPr>
              <w:jc w:val="center"/>
              <w:rPr>
                <w:rFonts w:ascii="Times New Roman" w:hAnsi="Times New Roman" w:cs="Times New Roman"/>
                <w:sz w:val="20"/>
                <w:lang w:val="id-ID"/>
              </w:rPr>
            </w:pPr>
            <w:r w:rsidRPr="00F2564B">
              <w:rPr>
                <w:rFonts w:ascii="Times New Roman" w:hAnsi="Times New Roman" w:cs="Times New Roman"/>
                <w:sz w:val="20"/>
                <w:lang w:val="id-ID"/>
              </w:rPr>
              <w:t xml:space="preserve">Nama Pengembang, Jumlah Unit Rumah, Total Luas Lahan </w:t>
            </w:r>
          </w:p>
        </w:tc>
        <w:tc>
          <w:tcPr>
            <w:tcW w:w="2340" w:type="dxa"/>
            <w:tcBorders>
              <w:top w:val="single" w:sz="4" w:space="0" w:color="auto"/>
              <w:bottom w:val="single" w:sz="4" w:space="0" w:color="auto"/>
            </w:tcBorders>
            <w:vAlign w:val="center"/>
          </w:tcPr>
          <w:p w:rsidR="00ED0D83" w:rsidRPr="00F2564B" w:rsidRDefault="00ED0D83" w:rsidP="00ED0D83">
            <w:pPr>
              <w:jc w:val="center"/>
              <w:rPr>
                <w:rFonts w:ascii="Times New Roman" w:hAnsi="Times New Roman" w:cs="Times New Roman"/>
                <w:sz w:val="20"/>
                <w:lang w:val="id-ID"/>
              </w:rPr>
            </w:pPr>
            <w:r w:rsidRPr="00F2564B">
              <w:rPr>
                <w:rFonts w:ascii="Times New Roman" w:hAnsi="Times New Roman" w:cs="Times New Roman"/>
                <w:sz w:val="20"/>
                <w:lang w:val="id-ID"/>
              </w:rPr>
              <w:t>Lokasi</w:t>
            </w:r>
          </w:p>
        </w:tc>
        <w:tc>
          <w:tcPr>
            <w:tcW w:w="1710" w:type="dxa"/>
            <w:vMerge/>
            <w:tcBorders>
              <w:top w:val="single" w:sz="4" w:space="0" w:color="auto"/>
              <w:bottom w:val="single" w:sz="4" w:space="0" w:color="auto"/>
            </w:tcBorders>
          </w:tcPr>
          <w:p w:rsidR="00ED0D83" w:rsidRPr="00F2564B" w:rsidRDefault="00ED0D83" w:rsidP="00ED0D83">
            <w:pPr>
              <w:jc w:val="both"/>
              <w:rPr>
                <w:rFonts w:ascii="Times New Roman" w:hAnsi="Times New Roman" w:cs="Times New Roman"/>
                <w:sz w:val="20"/>
                <w:lang w:val="id-ID"/>
              </w:rPr>
            </w:pPr>
          </w:p>
        </w:tc>
      </w:tr>
      <w:tr w:rsidR="00ED0D83" w:rsidRPr="00F2564B" w:rsidTr="003E63D4">
        <w:tc>
          <w:tcPr>
            <w:tcW w:w="2245" w:type="dxa"/>
            <w:tcBorders>
              <w:top w:val="single" w:sz="4" w:space="0" w:color="auto"/>
            </w:tcBorders>
          </w:tcPr>
          <w:p w:rsidR="00ED0D83" w:rsidRPr="00F2564B" w:rsidRDefault="00ED0D83" w:rsidP="00ED0D83">
            <w:pPr>
              <w:jc w:val="both"/>
              <w:rPr>
                <w:rFonts w:ascii="Times New Roman" w:hAnsi="Times New Roman" w:cs="Times New Roman"/>
                <w:sz w:val="20"/>
                <w:lang w:val="id-ID"/>
              </w:rPr>
            </w:pPr>
            <w:r w:rsidRPr="00F2564B">
              <w:rPr>
                <w:rFonts w:ascii="Times New Roman" w:hAnsi="Times New Roman" w:cs="Times New Roman"/>
                <w:sz w:val="20"/>
                <w:lang w:val="id-ID"/>
              </w:rPr>
              <w:t>Menjangan Residence</w:t>
            </w:r>
          </w:p>
        </w:tc>
        <w:tc>
          <w:tcPr>
            <w:tcW w:w="2790" w:type="dxa"/>
            <w:tcBorders>
              <w:top w:val="single" w:sz="4" w:space="0" w:color="auto"/>
            </w:tcBorders>
          </w:tcPr>
          <w:p w:rsidR="00ED0D83" w:rsidRPr="00F2564B" w:rsidRDefault="00ED0D83" w:rsidP="00ED0D83">
            <w:pPr>
              <w:pStyle w:val="ListParagraph"/>
              <w:numPr>
                <w:ilvl w:val="0"/>
                <w:numId w:val="10"/>
              </w:numPr>
              <w:contextualSpacing w:val="0"/>
              <w:rPr>
                <w:rFonts w:ascii="Times New Roman" w:hAnsi="Times New Roman" w:cs="Times New Roman"/>
                <w:sz w:val="20"/>
                <w:lang w:val="id-ID"/>
              </w:rPr>
            </w:pPr>
            <w:r w:rsidRPr="00F2564B">
              <w:rPr>
                <w:rFonts w:ascii="Times New Roman" w:hAnsi="Times New Roman" w:cs="Times New Roman"/>
                <w:sz w:val="20"/>
                <w:lang w:val="id-ID"/>
              </w:rPr>
              <w:t>Bambang Property</w:t>
            </w:r>
          </w:p>
          <w:p w:rsidR="00ED0D83" w:rsidRPr="00F2564B" w:rsidRDefault="00ED0D83" w:rsidP="00ED0D83">
            <w:pPr>
              <w:pStyle w:val="ListParagraph"/>
              <w:numPr>
                <w:ilvl w:val="0"/>
                <w:numId w:val="10"/>
              </w:numPr>
              <w:contextualSpacing w:val="0"/>
              <w:rPr>
                <w:rFonts w:ascii="Times New Roman" w:hAnsi="Times New Roman" w:cs="Times New Roman"/>
                <w:sz w:val="20"/>
                <w:lang w:val="id-ID"/>
              </w:rPr>
            </w:pPr>
            <w:r w:rsidRPr="00F2564B">
              <w:rPr>
                <w:rFonts w:ascii="Times New Roman" w:hAnsi="Times New Roman" w:cs="Times New Roman"/>
                <w:sz w:val="20"/>
                <w:lang w:val="id-ID"/>
              </w:rPr>
              <w:t>20 unit</w:t>
            </w:r>
          </w:p>
          <w:p w:rsidR="00ED0D83" w:rsidRPr="00F2564B" w:rsidRDefault="00ED0D83" w:rsidP="00ED0D83">
            <w:pPr>
              <w:pStyle w:val="ListParagraph"/>
              <w:numPr>
                <w:ilvl w:val="0"/>
                <w:numId w:val="10"/>
              </w:numPr>
              <w:contextualSpacing w:val="0"/>
              <w:rPr>
                <w:rFonts w:ascii="Times New Roman" w:hAnsi="Times New Roman" w:cs="Times New Roman"/>
                <w:sz w:val="20"/>
                <w:lang w:val="id-ID"/>
              </w:rPr>
            </w:pPr>
            <w:r w:rsidRPr="00F2564B">
              <w:rPr>
                <w:rFonts w:ascii="Times New Roman" w:hAnsi="Times New Roman" w:cs="Times New Roman"/>
                <w:sz w:val="20"/>
                <w:lang w:val="id-ID"/>
              </w:rPr>
              <w:t>1980 M</w:t>
            </w:r>
            <w:r w:rsidRPr="00F2564B">
              <w:rPr>
                <w:rFonts w:ascii="Times New Roman" w:hAnsi="Times New Roman" w:cs="Times New Roman"/>
                <w:sz w:val="20"/>
                <w:vertAlign w:val="superscript"/>
                <w:lang w:val="id-ID"/>
              </w:rPr>
              <w:t>2</w:t>
            </w:r>
          </w:p>
        </w:tc>
        <w:tc>
          <w:tcPr>
            <w:tcW w:w="2340" w:type="dxa"/>
            <w:tcBorders>
              <w:top w:val="single" w:sz="4" w:space="0" w:color="auto"/>
            </w:tcBorders>
          </w:tcPr>
          <w:p w:rsidR="00ED0D83" w:rsidRPr="00F2564B" w:rsidRDefault="00ED0D83" w:rsidP="00ED0D83">
            <w:pPr>
              <w:shd w:val="clear" w:color="auto" w:fill="FFFFFF"/>
              <w:rPr>
                <w:rFonts w:ascii="Times New Roman" w:hAnsi="Times New Roman" w:cs="Times New Roman"/>
                <w:sz w:val="20"/>
                <w:lang w:val="id-ID"/>
              </w:rPr>
            </w:pPr>
            <w:r w:rsidRPr="00F2564B">
              <w:rPr>
                <w:rFonts w:ascii="Times New Roman" w:hAnsi="Times New Roman" w:cs="Times New Roman"/>
                <w:sz w:val="20"/>
                <w:lang w:val="id-ID"/>
              </w:rPr>
              <w:t>Jl. Menjangan IV RT 001/003, Kel. Pondok Ranji, Kec. Ciputat Timur.</w:t>
            </w:r>
          </w:p>
        </w:tc>
        <w:tc>
          <w:tcPr>
            <w:tcW w:w="1710" w:type="dxa"/>
            <w:tcBorders>
              <w:top w:val="single" w:sz="4" w:space="0" w:color="auto"/>
            </w:tcBorders>
          </w:tcPr>
          <w:p w:rsidR="00ED0D83" w:rsidRPr="00F2564B" w:rsidRDefault="00ED0D83" w:rsidP="00ED0D83">
            <w:pPr>
              <w:jc w:val="center"/>
              <w:rPr>
                <w:rFonts w:ascii="Times New Roman" w:hAnsi="Times New Roman" w:cs="Times New Roman"/>
                <w:sz w:val="20"/>
                <w:lang w:val="id-ID"/>
              </w:rPr>
            </w:pPr>
            <w:r w:rsidRPr="00F2564B">
              <w:rPr>
                <w:rFonts w:ascii="Times New Roman" w:hAnsi="Times New Roman" w:cs="Times New Roman"/>
                <w:sz w:val="20"/>
                <w:lang w:val="id-ID"/>
              </w:rPr>
              <w:t>Kecil</w:t>
            </w:r>
          </w:p>
        </w:tc>
      </w:tr>
      <w:tr w:rsidR="00ED0D83" w:rsidRPr="00F2564B" w:rsidTr="003E63D4">
        <w:tc>
          <w:tcPr>
            <w:tcW w:w="2245" w:type="dxa"/>
          </w:tcPr>
          <w:p w:rsidR="00ED0D83" w:rsidRPr="00F2564B" w:rsidRDefault="00ED0D83" w:rsidP="00ED0D83">
            <w:pPr>
              <w:jc w:val="both"/>
              <w:rPr>
                <w:rFonts w:ascii="Times New Roman" w:hAnsi="Times New Roman" w:cs="Times New Roman"/>
                <w:sz w:val="20"/>
                <w:lang w:val="id-ID"/>
              </w:rPr>
            </w:pPr>
            <w:r w:rsidRPr="00F2564B">
              <w:rPr>
                <w:rFonts w:ascii="Times New Roman" w:hAnsi="Times New Roman" w:cs="Times New Roman"/>
                <w:sz w:val="20"/>
                <w:lang w:val="id-ID"/>
              </w:rPr>
              <w:t>Villa Dago Pamulang</w:t>
            </w:r>
          </w:p>
        </w:tc>
        <w:tc>
          <w:tcPr>
            <w:tcW w:w="2790" w:type="dxa"/>
          </w:tcPr>
          <w:p w:rsidR="00ED0D83" w:rsidRPr="00F2564B" w:rsidRDefault="00ED0D83" w:rsidP="00ED0D83">
            <w:pPr>
              <w:pStyle w:val="ListParagraph"/>
              <w:numPr>
                <w:ilvl w:val="0"/>
                <w:numId w:val="11"/>
              </w:numPr>
              <w:contextualSpacing w:val="0"/>
              <w:jc w:val="both"/>
              <w:rPr>
                <w:rFonts w:ascii="Times New Roman" w:hAnsi="Times New Roman" w:cs="Times New Roman"/>
                <w:sz w:val="20"/>
                <w:lang w:val="id-ID"/>
              </w:rPr>
            </w:pPr>
            <w:r w:rsidRPr="00F2564B">
              <w:rPr>
                <w:rFonts w:ascii="Times New Roman" w:hAnsi="Times New Roman" w:cs="Times New Roman"/>
                <w:sz w:val="20"/>
                <w:lang w:val="id-ID"/>
              </w:rPr>
              <w:t>PT. Grup Duta Putra</w:t>
            </w:r>
          </w:p>
          <w:p w:rsidR="00ED0D83" w:rsidRPr="00F2564B" w:rsidRDefault="00ED0D83" w:rsidP="00ED0D83">
            <w:pPr>
              <w:pStyle w:val="ListParagraph"/>
              <w:numPr>
                <w:ilvl w:val="0"/>
                <w:numId w:val="11"/>
              </w:numPr>
              <w:contextualSpacing w:val="0"/>
              <w:jc w:val="both"/>
              <w:rPr>
                <w:rFonts w:ascii="Times New Roman" w:hAnsi="Times New Roman" w:cs="Times New Roman"/>
                <w:sz w:val="20"/>
                <w:lang w:val="id-ID"/>
              </w:rPr>
            </w:pPr>
            <w:r w:rsidRPr="00F2564B">
              <w:rPr>
                <w:rFonts w:ascii="Times New Roman" w:hAnsi="Times New Roman" w:cs="Times New Roman"/>
                <w:sz w:val="20"/>
                <w:lang w:val="id-ID"/>
              </w:rPr>
              <w:t>± 750 unit</w:t>
            </w:r>
          </w:p>
          <w:p w:rsidR="00ED0D83" w:rsidRPr="00F2564B" w:rsidRDefault="00ED0D83" w:rsidP="00ED0D83">
            <w:pPr>
              <w:pStyle w:val="ListParagraph"/>
              <w:numPr>
                <w:ilvl w:val="0"/>
                <w:numId w:val="11"/>
              </w:numPr>
              <w:contextualSpacing w:val="0"/>
              <w:jc w:val="both"/>
              <w:rPr>
                <w:rFonts w:ascii="Times New Roman" w:hAnsi="Times New Roman" w:cs="Times New Roman"/>
                <w:sz w:val="20"/>
                <w:szCs w:val="20"/>
                <w:lang w:val="id-ID"/>
              </w:rPr>
            </w:pPr>
            <w:r w:rsidRPr="00F2564B">
              <w:rPr>
                <w:rFonts w:ascii="Times New Roman" w:hAnsi="Times New Roman" w:cs="Times New Roman"/>
                <w:sz w:val="20"/>
                <w:lang w:val="id-ID"/>
              </w:rPr>
              <w:t>100 hektar</w:t>
            </w:r>
          </w:p>
        </w:tc>
        <w:tc>
          <w:tcPr>
            <w:tcW w:w="2340" w:type="dxa"/>
          </w:tcPr>
          <w:p w:rsidR="00ED0D83" w:rsidRPr="00F2564B" w:rsidRDefault="00ED0D83" w:rsidP="00ED0D83">
            <w:pPr>
              <w:rPr>
                <w:rFonts w:ascii="Times New Roman" w:hAnsi="Times New Roman" w:cs="Times New Roman"/>
                <w:sz w:val="20"/>
                <w:lang w:val="id-ID"/>
              </w:rPr>
            </w:pPr>
            <w:r w:rsidRPr="00F2564B">
              <w:rPr>
                <w:rFonts w:ascii="Times New Roman" w:hAnsi="Times New Roman" w:cs="Times New Roman"/>
                <w:sz w:val="20"/>
                <w:lang w:val="id-ID"/>
              </w:rPr>
              <w:t>Jl. Siliwangi dan Jl. Villa Dago, Kel. Benda Baru, Kec. Pamulang.</w:t>
            </w:r>
          </w:p>
        </w:tc>
        <w:tc>
          <w:tcPr>
            <w:tcW w:w="1710" w:type="dxa"/>
          </w:tcPr>
          <w:p w:rsidR="00ED0D83" w:rsidRPr="00F2564B" w:rsidRDefault="00ED0D83" w:rsidP="00ED0D83">
            <w:pPr>
              <w:jc w:val="center"/>
              <w:rPr>
                <w:rFonts w:ascii="Times New Roman" w:hAnsi="Times New Roman" w:cs="Times New Roman"/>
                <w:sz w:val="20"/>
                <w:lang w:val="id-ID"/>
              </w:rPr>
            </w:pPr>
            <w:r w:rsidRPr="00F2564B">
              <w:rPr>
                <w:rFonts w:ascii="Times New Roman" w:hAnsi="Times New Roman" w:cs="Times New Roman"/>
                <w:sz w:val="20"/>
                <w:lang w:val="id-ID"/>
              </w:rPr>
              <w:t>Menengah</w:t>
            </w:r>
          </w:p>
        </w:tc>
      </w:tr>
      <w:tr w:rsidR="00ED0D83" w:rsidRPr="00F2564B" w:rsidTr="003E63D4">
        <w:tc>
          <w:tcPr>
            <w:tcW w:w="2245" w:type="dxa"/>
            <w:tcBorders>
              <w:bottom w:val="single" w:sz="4" w:space="0" w:color="auto"/>
            </w:tcBorders>
          </w:tcPr>
          <w:p w:rsidR="00ED0D83" w:rsidRPr="00F2564B" w:rsidRDefault="00ED0D83" w:rsidP="00ED0D83">
            <w:pPr>
              <w:jc w:val="both"/>
              <w:rPr>
                <w:rFonts w:ascii="Times New Roman" w:hAnsi="Times New Roman" w:cs="Times New Roman"/>
                <w:sz w:val="20"/>
                <w:lang w:val="id-ID"/>
              </w:rPr>
            </w:pPr>
            <w:r w:rsidRPr="00F2564B">
              <w:rPr>
                <w:rFonts w:ascii="Times New Roman" w:hAnsi="Times New Roman" w:cs="Times New Roman"/>
                <w:sz w:val="20"/>
                <w:lang w:val="id-ID"/>
              </w:rPr>
              <w:t>BSD City</w:t>
            </w:r>
          </w:p>
        </w:tc>
        <w:tc>
          <w:tcPr>
            <w:tcW w:w="2790" w:type="dxa"/>
            <w:tcBorders>
              <w:bottom w:val="single" w:sz="4" w:space="0" w:color="auto"/>
            </w:tcBorders>
          </w:tcPr>
          <w:p w:rsidR="00ED0D83" w:rsidRPr="00F2564B" w:rsidRDefault="00ED0D83" w:rsidP="00ED0D83">
            <w:pPr>
              <w:pStyle w:val="ListParagraph"/>
              <w:numPr>
                <w:ilvl w:val="0"/>
                <w:numId w:val="12"/>
              </w:numPr>
              <w:contextualSpacing w:val="0"/>
              <w:jc w:val="both"/>
              <w:rPr>
                <w:rFonts w:ascii="Times New Roman" w:hAnsi="Times New Roman" w:cs="Times New Roman"/>
                <w:sz w:val="20"/>
                <w:lang w:val="id-ID"/>
              </w:rPr>
            </w:pPr>
            <w:r w:rsidRPr="00F2564B">
              <w:rPr>
                <w:rFonts w:ascii="Times New Roman" w:hAnsi="Times New Roman" w:cs="Times New Roman"/>
                <w:sz w:val="20"/>
                <w:lang w:val="id-ID"/>
              </w:rPr>
              <w:t>PT. Sinar Mas Land</w:t>
            </w:r>
          </w:p>
          <w:p w:rsidR="00ED0D83" w:rsidRPr="00F2564B" w:rsidRDefault="00ED0D83" w:rsidP="00ED0D83">
            <w:pPr>
              <w:pStyle w:val="ListParagraph"/>
              <w:numPr>
                <w:ilvl w:val="0"/>
                <w:numId w:val="12"/>
              </w:numPr>
              <w:contextualSpacing w:val="0"/>
              <w:jc w:val="both"/>
              <w:rPr>
                <w:rFonts w:ascii="Times New Roman" w:hAnsi="Times New Roman" w:cs="Times New Roman"/>
                <w:sz w:val="20"/>
                <w:lang w:val="id-ID"/>
              </w:rPr>
            </w:pPr>
            <w:r w:rsidRPr="00F2564B">
              <w:rPr>
                <w:rFonts w:ascii="Times New Roman" w:hAnsi="Times New Roman" w:cs="Times New Roman"/>
                <w:sz w:val="20"/>
                <w:lang w:val="id-ID"/>
              </w:rPr>
              <w:t xml:space="preserve">&gt; 10.000 unit </w:t>
            </w:r>
          </w:p>
          <w:p w:rsidR="00ED0D83" w:rsidRPr="00F2564B" w:rsidRDefault="00ED0D83" w:rsidP="00ED0D83">
            <w:pPr>
              <w:pStyle w:val="ListParagraph"/>
              <w:numPr>
                <w:ilvl w:val="0"/>
                <w:numId w:val="12"/>
              </w:numPr>
              <w:contextualSpacing w:val="0"/>
              <w:jc w:val="both"/>
              <w:rPr>
                <w:rFonts w:ascii="Times New Roman" w:hAnsi="Times New Roman" w:cs="Times New Roman"/>
                <w:sz w:val="20"/>
                <w:lang w:val="id-ID"/>
              </w:rPr>
            </w:pPr>
            <w:r w:rsidRPr="00F2564B">
              <w:rPr>
                <w:rFonts w:ascii="Times New Roman" w:hAnsi="Times New Roman" w:cs="Times New Roman"/>
                <w:sz w:val="20"/>
                <w:lang w:val="id-ID"/>
              </w:rPr>
              <w:t>6000 hektar</w:t>
            </w:r>
          </w:p>
        </w:tc>
        <w:tc>
          <w:tcPr>
            <w:tcW w:w="2340" w:type="dxa"/>
            <w:tcBorders>
              <w:bottom w:val="single" w:sz="4" w:space="0" w:color="auto"/>
            </w:tcBorders>
          </w:tcPr>
          <w:p w:rsidR="00ED0D83" w:rsidRPr="00F2564B" w:rsidRDefault="00ED0D83" w:rsidP="00ED0D83">
            <w:pPr>
              <w:rPr>
                <w:rFonts w:ascii="Times New Roman" w:hAnsi="Times New Roman" w:cs="Times New Roman"/>
                <w:sz w:val="20"/>
                <w:lang w:val="id-ID"/>
              </w:rPr>
            </w:pPr>
            <w:r w:rsidRPr="00F2564B">
              <w:rPr>
                <w:rFonts w:ascii="Times New Roman" w:hAnsi="Times New Roman" w:cs="Times New Roman"/>
                <w:sz w:val="20"/>
                <w:lang w:val="id-ID"/>
              </w:rPr>
              <w:t>Serpong</w:t>
            </w:r>
          </w:p>
        </w:tc>
        <w:tc>
          <w:tcPr>
            <w:tcW w:w="1710" w:type="dxa"/>
            <w:tcBorders>
              <w:bottom w:val="single" w:sz="4" w:space="0" w:color="auto"/>
            </w:tcBorders>
          </w:tcPr>
          <w:p w:rsidR="00ED0D83" w:rsidRPr="00F2564B" w:rsidRDefault="00ED0D83" w:rsidP="00ED0D83">
            <w:pPr>
              <w:jc w:val="center"/>
              <w:rPr>
                <w:rFonts w:ascii="Times New Roman" w:hAnsi="Times New Roman" w:cs="Times New Roman"/>
                <w:sz w:val="20"/>
                <w:lang w:val="id-ID"/>
              </w:rPr>
            </w:pPr>
            <w:r w:rsidRPr="00F2564B">
              <w:rPr>
                <w:rFonts w:ascii="Times New Roman" w:hAnsi="Times New Roman" w:cs="Times New Roman"/>
                <w:sz w:val="20"/>
                <w:lang w:val="id-ID"/>
              </w:rPr>
              <w:t>Besar</w:t>
            </w:r>
          </w:p>
        </w:tc>
      </w:tr>
    </w:tbl>
    <w:p w:rsidR="00ED0D83" w:rsidRPr="00F2564B" w:rsidRDefault="00ED0D83" w:rsidP="00ED0D83">
      <w:pPr>
        <w:jc w:val="both"/>
        <w:rPr>
          <w:rFonts w:ascii="Times New Roman" w:hAnsi="Times New Roman" w:cs="Times New Roman"/>
          <w:lang w:val="id-ID"/>
        </w:rPr>
      </w:pPr>
      <w:r w:rsidRPr="00F2564B">
        <w:rPr>
          <w:rFonts w:ascii="Times New Roman" w:hAnsi="Times New Roman" w:cs="Times New Roman"/>
          <w:sz w:val="16"/>
          <w:szCs w:val="16"/>
          <w:lang w:val="id-ID"/>
        </w:rPr>
        <w:t>Sumber: diolah dari berbagai sumber, 2018</w:t>
      </w:r>
    </w:p>
    <w:p w:rsidR="00E76B2B" w:rsidRPr="00F2564B" w:rsidRDefault="00E76B2B" w:rsidP="00AE435B">
      <w:pPr>
        <w:spacing w:after="0" w:line="240" w:lineRule="auto"/>
        <w:jc w:val="both"/>
        <w:rPr>
          <w:rFonts w:ascii="Times New Roman" w:hAnsi="Times New Roman" w:cs="Times New Roman"/>
          <w:sz w:val="24"/>
          <w:szCs w:val="24"/>
          <w:lang w:val="id-ID"/>
        </w:rPr>
      </w:pPr>
      <w:r w:rsidRPr="00F2564B">
        <w:rPr>
          <w:rFonts w:ascii="Times New Roman" w:hAnsi="Times New Roman" w:cs="Times New Roman"/>
          <w:sz w:val="24"/>
          <w:szCs w:val="24"/>
          <w:lang w:val="id-ID"/>
        </w:rPr>
        <w:t xml:space="preserve">Tabel </w:t>
      </w:r>
      <w:r w:rsidR="00693B2A" w:rsidRPr="00F2564B">
        <w:rPr>
          <w:rFonts w:ascii="Times New Roman" w:hAnsi="Times New Roman" w:cs="Times New Roman"/>
          <w:sz w:val="24"/>
          <w:szCs w:val="24"/>
          <w:lang w:val="id-ID"/>
        </w:rPr>
        <w:t>3</w:t>
      </w:r>
      <w:r w:rsidRPr="00F2564B">
        <w:rPr>
          <w:rFonts w:ascii="Times New Roman" w:hAnsi="Times New Roman" w:cs="Times New Roman"/>
          <w:sz w:val="24"/>
          <w:szCs w:val="24"/>
          <w:lang w:val="id-ID"/>
        </w:rPr>
        <w:t>. Distribusi Sampel Masyarakat pada Setiap Kawasan Perumahan</w:t>
      </w:r>
    </w:p>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3240"/>
      </w:tblGrid>
      <w:tr w:rsidR="00E76B2B" w:rsidRPr="00F2564B" w:rsidTr="00271431">
        <w:tc>
          <w:tcPr>
            <w:tcW w:w="5935" w:type="dxa"/>
            <w:tcBorders>
              <w:top w:val="single" w:sz="4" w:space="0" w:color="auto"/>
              <w:bottom w:val="single" w:sz="4" w:space="0" w:color="auto"/>
            </w:tcBorders>
          </w:tcPr>
          <w:p w:rsidR="00E76B2B" w:rsidRPr="00F2564B" w:rsidRDefault="00E76B2B" w:rsidP="00FE5F1D">
            <w:pPr>
              <w:jc w:val="center"/>
              <w:rPr>
                <w:rFonts w:ascii="Times New Roman" w:hAnsi="Times New Roman" w:cs="Times New Roman"/>
                <w:lang w:val="id-ID"/>
              </w:rPr>
            </w:pPr>
            <w:r w:rsidRPr="00F2564B">
              <w:rPr>
                <w:rFonts w:ascii="Times New Roman" w:hAnsi="Times New Roman" w:cs="Times New Roman"/>
                <w:lang w:val="id-ID"/>
              </w:rPr>
              <w:t>Kawasan Perumahan</w:t>
            </w:r>
          </w:p>
        </w:tc>
        <w:tc>
          <w:tcPr>
            <w:tcW w:w="3240" w:type="dxa"/>
            <w:tcBorders>
              <w:top w:val="single" w:sz="4" w:space="0" w:color="auto"/>
              <w:bottom w:val="single" w:sz="4" w:space="0" w:color="auto"/>
            </w:tcBorders>
          </w:tcPr>
          <w:p w:rsidR="00E76B2B" w:rsidRPr="00F2564B" w:rsidRDefault="00E76B2B" w:rsidP="00FE5F1D">
            <w:pPr>
              <w:jc w:val="center"/>
              <w:rPr>
                <w:rFonts w:ascii="Times New Roman" w:hAnsi="Times New Roman" w:cs="Times New Roman"/>
                <w:lang w:val="id-ID"/>
              </w:rPr>
            </w:pPr>
            <w:r w:rsidRPr="00F2564B">
              <w:rPr>
                <w:rFonts w:ascii="Times New Roman" w:hAnsi="Times New Roman" w:cs="Times New Roman"/>
                <w:lang w:val="id-ID"/>
              </w:rPr>
              <w:t>Jumlah Sampel</w:t>
            </w:r>
          </w:p>
        </w:tc>
      </w:tr>
      <w:tr w:rsidR="00E76B2B" w:rsidRPr="00F2564B" w:rsidTr="00271431">
        <w:tc>
          <w:tcPr>
            <w:tcW w:w="5935" w:type="dxa"/>
            <w:tcBorders>
              <w:top w:val="single" w:sz="4" w:space="0" w:color="auto"/>
            </w:tcBorders>
          </w:tcPr>
          <w:p w:rsidR="00E76B2B" w:rsidRPr="00F2564B" w:rsidRDefault="00E76B2B" w:rsidP="00FE5F1D">
            <w:pPr>
              <w:jc w:val="both"/>
              <w:rPr>
                <w:rFonts w:ascii="Times New Roman" w:hAnsi="Times New Roman" w:cs="Times New Roman"/>
                <w:lang w:val="id-ID"/>
              </w:rPr>
            </w:pPr>
            <w:r w:rsidRPr="00F2564B">
              <w:rPr>
                <w:rFonts w:ascii="Times New Roman" w:hAnsi="Times New Roman" w:cs="Times New Roman"/>
                <w:lang w:val="id-ID"/>
              </w:rPr>
              <w:t>Menjangan Residence</w:t>
            </w:r>
          </w:p>
        </w:tc>
        <w:tc>
          <w:tcPr>
            <w:tcW w:w="3240" w:type="dxa"/>
            <w:tcBorders>
              <w:top w:val="single" w:sz="4" w:space="0" w:color="auto"/>
            </w:tcBorders>
          </w:tcPr>
          <w:p w:rsidR="00E76B2B" w:rsidRPr="00F2564B" w:rsidRDefault="00E76B2B" w:rsidP="00FE5F1D">
            <w:pPr>
              <w:jc w:val="both"/>
              <w:rPr>
                <w:rFonts w:ascii="Times New Roman" w:hAnsi="Times New Roman" w:cs="Times New Roman"/>
                <w:lang w:val="id-ID"/>
              </w:rPr>
            </w:pPr>
          </w:p>
        </w:tc>
      </w:tr>
      <w:tr w:rsidR="00E76B2B" w:rsidRPr="00F2564B" w:rsidTr="00271431">
        <w:tc>
          <w:tcPr>
            <w:tcW w:w="5935" w:type="dxa"/>
          </w:tcPr>
          <w:p w:rsidR="00E76B2B" w:rsidRPr="00F2564B" w:rsidRDefault="00E76B2B" w:rsidP="00FE5F1D">
            <w:pPr>
              <w:ind w:left="335"/>
              <w:jc w:val="both"/>
              <w:rPr>
                <w:rFonts w:ascii="Times New Roman" w:hAnsi="Times New Roman" w:cs="Times New Roman"/>
                <w:lang w:val="id-ID"/>
              </w:rPr>
            </w:pPr>
            <w:r w:rsidRPr="00F2564B">
              <w:rPr>
                <w:rFonts w:ascii="Times New Roman" w:hAnsi="Times New Roman" w:cs="Times New Roman"/>
                <w:lang w:val="id-ID"/>
              </w:rPr>
              <w:t>Rumah tangga di dalam kawasan</w:t>
            </w:r>
          </w:p>
        </w:tc>
        <w:tc>
          <w:tcPr>
            <w:tcW w:w="3240" w:type="dxa"/>
          </w:tcPr>
          <w:p w:rsidR="00E76B2B" w:rsidRPr="00F2564B" w:rsidRDefault="00E76B2B" w:rsidP="00FE5F1D">
            <w:pPr>
              <w:jc w:val="center"/>
              <w:rPr>
                <w:rFonts w:ascii="Times New Roman" w:hAnsi="Times New Roman" w:cs="Times New Roman"/>
                <w:lang w:val="id-ID"/>
              </w:rPr>
            </w:pPr>
            <w:r w:rsidRPr="00F2564B">
              <w:rPr>
                <w:rFonts w:ascii="Times New Roman" w:hAnsi="Times New Roman" w:cs="Times New Roman"/>
                <w:lang w:val="id-ID"/>
              </w:rPr>
              <w:t>40</w:t>
            </w:r>
          </w:p>
        </w:tc>
      </w:tr>
      <w:tr w:rsidR="00E76B2B" w:rsidRPr="00F2564B" w:rsidTr="00271431">
        <w:tc>
          <w:tcPr>
            <w:tcW w:w="5935" w:type="dxa"/>
          </w:tcPr>
          <w:p w:rsidR="00E76B2B" w:rsidRPr="00F2564B" w:rsidRDefault="00E76B2B" w:rsidP="00FE5F1D">
            <w:pPr>
              <w:ind w:left="335"/>
              <w:jc w:val="both"/>
              <w:rPr>
                <w:rFonts w:ascii="Times New Roman" w:hAnsi="Times New Roman" w:cs="Times New Roman"/>
                <w:lang w:val="id-ID"/>
              </w:rPr>
            </w:pPr>
            <w:r w:rsidRPr="00F2564B">
              <w:rPr>
                <w:rFonts w:ascii="Times New Roman" w:hAnsi="Times New Roman" w:cs="Times New Roman"/>
                <w:lang w:val="id-ID"/>
              </w:rPr>
              <w:t>Rumah tangga di luar kawasan</w:t>
            </w:r>
          </w:p>
        </w:tc>
        <w:tc>
          <w:tcPr>
            <w:tcW w:w="3240" w:type="dxa"/>
          </w:tcPr>
          <w:p w:rsidR="00E76B2B" w:rsidRPr="00F2564B" w:rsidRDefault="00E76B2B" w:rsidP="00FE5F1D">
            <w:pPr>
              <w:jc w:val="center"/>
              <w:rPr>
                <w:rFonts w:ascii="Times New Roman" w:hAnsi="Times New Roman" w:cs="Times New Roman"/>
                <w:lang w:val="id-ID"/>
              </w:rPr>
            </w:pPr>
            <w:r w:rsidRPr="00F2564B">
              <w:rPr>
                <w:rFonts w:ascii="Times New Roman" w:hAnsi="Times New Roman" w:cs="Times New Roman"/>
                <w:lang w:val="id-ID"/>
              </w:rPr>
              <w:t>40</w:t>
            </w:r>
          </w:p>
        </w:tc>
      </w:tr>
      <w:tr w:rsidR="00E76B2B" w:rsidRPr="00F2564B" w:rsidTr="00271431">
        <w:tc>
          <w:tcPr>
            <w:tcW w:w="5935" w:type="dxa"/>
          </w:tcPr>
          <w:p w:rsidR="00E76B2B" w:rsidRPr="00F2564B" w:rsidRDefault="00E76B2B" w:rsidP="00FE5F1D">
            <w:pPr>
              <w:jc w:val="both"/>
              <w:rPr>
                <w:rFonts w:ascii="Times New Roman" w:hAnsi="Times New Roman" w:cs="Times New Roman"/>
                <w:lang w:val="id-ID"/>
              </w:rPr>
            </w:pPr>
            <w:r w:rsidRPr="00F2564B">
              <w:rPr>
                <w:rFonts w:ascii="Times New Roman" w:hAnsi="Times New Roman" w:cs="Times New Roman"/>
                <w:lang w:val="id-ID"/>
              </w:rPr>
              <w:t>Villa Dago Pamulang</w:t>
            </w:r>
          </w:p>
        </w:tc>
        <w:tc>
          <w:tcPr>
            <w:tcW w:w="3240" w:type="dxa"/>
          </w:tcPr>
          <w:p w:rsidR="00E76B2B" w:rsidRPr="00F2564B" w:rsidRDefault="00E76B2B" w:rsidP="00FE5F1D">
            <w:pPr>
              <w:jc w:val="center"/>
              <w:rPr>
                <w:rFonts w:ascii="Times New Roman" w:hAnsi="Times New Roman" w:cs="Times New Roman"/>
                <w:lang w:val="id-ID"/>
              </w:rPr>
            </w:pPr>
          </w:p>
        </w:tc>
      </w:tr>
      <w:tr w:rsidR="00E76B2B" w:rsidRPr="00F2564B" w:rsidTr="00271431">
        <w:tc>
          <w:tcPr>
            <w:tcW w:w="5935" w:type="dxa"/>
          </w:tcPr>
          <w:p w:rsidR="00E76B2B" w:rsidRPr="00F2564B" w:rsidRDefault="00E76B2B" w:rsidP="00FE5F1D">
            <w:pPr>
              <w:ind w:left="335"/>
              <w:jc w:val="both"/>
              <w:rPr>
                <w:rFonts w:ascii="Times New Roman" w:hAnsi="Times New Roman" w:cs="Times New Roman"/>
                <w:lang w:val="id-ID"/>
              </w:rPr>
            </w:pPr>
            <w:r w:rsidRPr="00F2564B">
              <w:rPr>
                <w:rFonts w:ascii="Times New Roman" w:hAnsi="Times New Roman" w:cs="Times New Roman"/>
                <w:lang w:val="id-ID"/>
              </w:rPr>
              <w:t>Rumah tangga di dalam kawasan</w:t>
            </w:r>
          </w:p>
        </w:tc>
        <w:tc>
          <w:tcPr>
            <w:tcW w:w="3240" w:type="dxa"/>
          </w:tcPr>
          <w:p w:rsidR="00E76B2B" w:rsidRPr="00F2564B" w:rsidRDefault="00E76B2B" w:rsidP="00FE5F1D">
            <w:pPr>
              <w:jc w:val="center"/>
              <w:rPr>
                <w:rFonts w:ascii="Times New Roman" w:hAnsi="Times New Roman" w:cs="Times New Roman"/>
                <w:lang w:val="id-ID"/>
              </w:rPr>
            </w:pPr>
            <w:r w:rsidRPr="00F2564B">
              <w:rPr>
                <w:rFonts w:ascii="Times New Roman" w:hAnsi="Times New Roman" w:cs="Times New Roman"/>
                <w:lang w:val="id-ID"/>
              </w:rPr>
              <w:t>40</w:t>
            </w:r>
          </w:p>
        </w:tc>
      </w:tr>
      <w:tr w:rsidR="00E76B2B" w:rsidRPr="00F2564B" w:rsidTr="00271431">
        <w:tc>
          <w:tcPr>
            <w:tcW w:w="5935" w:type="dxa"/>
          </w:tcPr>
          <w:p w:rsidR="00E76B2B" w:rsidRPr="00F2564B" w:rsidRDefault="00E76B2B" w:rsidP="00FE5F1D">
            <w:pPr>
              <w:ind w:left="335"/>
              <w:jc w:val="both"/>
              <w:rPr>
                <w:rFonts w:ascii="Times New Roman" w:hAnsi="Times New Roman" w:cs="Times New Roman"/>
                <w:lang w:val="id-ID"/>
              </w:rPr>
            </w:pPr>
            <w:r w:rsidRPr="00F2564B">
              <w:rPr>
                <w:rFonts w:ascii="Times New Roman" w:hAnsi="Times New Roman" w:cs="Times New Roman"/>
                <w:lang w:val="id-ID"/>
              </w:rPr>
              <w:t>Rumah tangga di luar kawasan</w:t>
            </w:r>
          </w:p>
        </w:tc>
        <w:tc>
          <w:tcPr>
            <w:tcW w:w="3240" w:type="dxa"/>
          </w:tcPr>
          <w:p w:rsidR="00E76B2B" w:rsidRPr="00F2564B" w:rsidRDefault="00E76B2B" w:rsidP="00FE5F1D">
            <w:pPr>
              <w:jc w:val="center"/>
              <w:rPr>
                <w:rFonts w:ascii="Times New Roman" w:hAnsi="Times New Roman" w:cs="Times New Roman"/>
                <w:lang w:val="id-ID"/>
              </w:rPr>
            </w:pPr>
            <w:r w:rsidRPr="00F2564B">
              <w:rPr>
                <w:rFonts w:ascii="Times New Roman" w:hAnsi="Times New Roman" w:cs="Times New Roman"/>
                <w:lang w:val="id-ID"/>
              </w:rPr>
              <w:t>40</w:t>
            </w:r>
          </w:p>
        </w:tc>
      </w:tr>
      <w:tr w:rsidR="00E76B2B" w:rsidRPr="00F2564B" w:rsidTr="00271431">
        <w:tc>
          <w:tcPr>
            <w:tcW w:w="5935" w:type="dxa"/>
          </w:tcPr>
          <w:p w:rsidR="00E76B2B" w:rsidRPr="00F2564B" w:rsidRDefault="00E76B2B" w:rsidP="00FE5F1D">
            <w:pPr>
              <w:jc w:val="both"/>
              <w:rPr>
                <w:rFonts w:ascii="Times New Roman" w:hAnsi="Times New Roman" w:cs="Times New Roman"/>
                <w:lang w:val="id-ID"/>
              </w:rPr>
            </w:pPr>
            <w:r w:rsidRPr="00F2564B">
              <w:rPr>
                <w:rFonts w:ascii="Times New Roman" w:hAnsi="Times New Roman" w:cs="Times New Roman"/>
                <w:lang w:val="id-ID"/>
              </w:rPr>
              <w:t>BSD City</w:t>
            </w:r>
          </w:p>
        </w:tc>
        <w:tc>
          <w:tcPr>
            <w:tcW w:w="3240" w:type="dxa"/>
          </w:tcPr>
          <w:p w:rsidR="00E76B2B" w:rsidRPr="00F2564B" w:rsidRDefault="00E76B2B" w:rsidP="00FE5F1D">
            <w:pPr>
              <w:jc w:val="center"/>
              <w:rPr>
                <w:rFonts w:ascii="Times New Roman" w:hAnsi="Times New Roman" w:cs="Times New Roman"/>
                <w:lang w:val="id-ID"/>
              </w:rPr>
            </w:pPr>
          </w:p>
        </w:tc>
      </w:tr>
      <w:tr w:rsidR="00E76B2B" w:rsidRPr="00F2564B" w:rsidTr="00271431">
        <w:tc>
          <w:tcPr>
            <w:tcW w:w="5935" w:type="dxa"/>
          </w:tcPr>
          <w:p w:rsidR="00E76B2B" w:rsidRPr="00F2564B" w:rsidRDefault="00E76B2B" w:rsidP="00FE5F1D">
            <w:pPr>
              <w:ind w:left="335"/>
              <w:jc w:val="both"/>
              <w:rPr>
                <w:rFonts w:ascii="Times New Roman" w:hAnsi="Times New Roman" w:cs="Times New Roman"/>
                <w:lang w:val="id-ID"/>
              </w:rPr>
            </w:pPr>
            <w:r w:rsidRPr="00F2564B">
              <w:rPr>
                <w:rFonts w:ascii="Times New Roman" w:hAnsi="Times New Roman" w:cs="Times New Roman"/>
                <w:lang w:val="id-ID"/>
              </w:rPr>
              <w:t>Rumah tangga di dalam kawasan</w:t>
            </w:r>
          </w:p>
        </w:tc>
        <w:tc>
          <w:tcPr>
            <w:tcW w:w="3240" w:type="dxa"/>
          </w:tcPr>
          <w:p w:rsidR="00E76B2B" w:rsidRPr="00F2564B" w:rsidRDefault="00E76B2B" w:rsidP="00FE5F1D">
            <w:pPr>
              <w:jc w:val="center"/>
              <w:rPr>
                <w:rFonts w:ascii="Times New Roman" w:hAnsi="Times New Roman" w:cs="Times New Roman"/>
                <w:lang w:val="id-ID"/>
              </w:rPr>
            </w:pPr>
            <w:r w:rsidRPr="00F2564B">
              <w:rPr>
                <w:rFonts w:ascii="Times New Roman" w:hAnsi="Times New Roman" w:cs="Times New Roman"/>
                <w:lang w:val="id-ID"/>
              </w:rPr>
              <w:t>40</w:t>
            </w:r>
          </w:p>
        </w:tc>
      </w:tr>
      <w:tr w:rsidR="00E76B2B" w:rsidRPr="00F2564B" w:rsidTr="00271431">
        <w:tc>
          <w:tcPr>
            <w:tcW w:w="5935" w:type="dxa"/>
            <w:tcBorders>
              <w:bottom w:val="single" w:sz="4" w:space="0" w:color="auto"/>
            </w:tcBorders>
          </w:tcPr>
          <w:p w:rsidR="00E76B2B" w:rsidRPr="00F2564B" w:rsidRDefault="00E76B2B" w:rsidP="00FE5F1D">
            <w:pPr>
              <w:ind w:left="335"/>
              <w:jc w:val="both"/>
              <w:rPr>
                <w:rFonts w:ascii="Times New Roman" w:hAnsi="Times New Roman" w:cs="Times New Roman"/>
                <w:lang w:val="id-ID"/>
              </w:rPr>
            </w:pPr>
            <w:r w:rsidRPr="00F2564B">
              <w:rPr>
                <w:rFonts w:ascii="Times New Roman" w:hAnsi="Times New Roman" w:cs="Times New Roman"/>
                <w:lang w:val="id-ID"/>
              </w:rPr>
              <w:t>Rumah tangga di luar kawasan</w:t>
            </w:r>
          </w:p>
        </w:tc>
        <w:tc>
          <w:tcPr>
            <w:tcW w:w="3240" w:type="dxa"/>
            <w:tcBorders>
              <w:bottom w:val="single" w:sz="4" w:space="0" w:color="auto"/>
            </w:tcBorders>
          </w:tcPr>
          <w:p w:rsidR="00E76B2B" w:rsidRPr="00F2564B" w:rsidRDefault="00E76B2B" w:rsidP="00FE5F1D">
            <w:pPr>
              <w:jc w:val="center"/>
              <w:rPr>
                <w:rFonts w:ascii="Times New Roman" w:hAnsi="Times New Roman" w:cs="Times New Roman"/>
                <w:lang w:val="id-ID"/>
              </w:rPr>
            </w:pPr>
            <w:r w:rsidRPr="00F2564B">
              <w:rPr>
                <w:rFonts w:ascii="Times New Roman" w:hAnsi="Times New Roman" w:cs="Times New Roman"/>
                <w:lang w:val="id-ID"/>
              </w:rPr>
              <w:t>40</w:t>
            </w:r>
          </w:p>
        </w:tc>
      </w:tr>
      <w:tr w:rsidR="00E76B2B" w:rsidRPr="00F2564B" w:rsidTr="00271431">
        <w:tc>
          <w:tcPr>
            <w:tcW w:w="5935" w:type="dxa"/>
            <w:tcBorders>
              <w:top w:val="single" w:sz="4" w:space="0" w:color="auto"/>
              <w:bottom w:val="single" w:sz="4" w:space="0" w:color="auto"/>
            </w:tcBorders>
          </w:tcPr>
          <w:p w:rsidR="00E76B2B" w:rsidRPr="00F2564B" w:rsidRDefault="00E76B2B" w:rsidP="00FE5F1D">
            <w:pPr>
              <w:jc w:val="center"/>
              <w:rPr>
                <w:rFonts w:ascii="Times New Roman" w:hAnsi="Times New Roman" w:cs="Times New Roman"/>
                <w:lang w:val="id-ID"/>
              </w:rPr>
            </w:pPr>
            <w:r w:rsidRPr="00F2564B">
              <w:rPr>
                <w:rFonts w:ascii="Times New Roman" w:hAnsi="Times New Roman" w:cs="Times New Roman"/>
                <w:lang w:val="id-ID"/>
              </w:rPr>
              <w:t>Σ</w:t>
            </w:r>
          </w:p>
        </w:tc>
        <w:tc>
          <w:tcPr>
            <w:tcW w:w="3240" w:type="dxa"/>
            <w:tcBorders>
              <w:top w:val="single" w:sz="4" w:space="0" w:color="auto"/>
              <w:bottom w:val="single" w:sz="4" w:space="0" w:color="auto"/>
            </w:tcBorders>
          </w:tcPr>
          <w:p w:rsidR="00E76B2B" w:rsidRPr="00F2564B" w:rsidRDefault="00E76B2B" w:rsidP="00FE5F1D">
            <w:pPr>
              <w:jc w:val="center"/>
              <w:rPr>
                <w:rFonts w:ascii="Times New Roman" w:hAnsi="Times New Roman" w:cs="Times New Roman"/>
                <w:lang w:val="id-ID"/>
              </w:rPr>
            </w:pPr>
            <w:r w:rsidRPr="00F2564B">
              <w:rPr>
                <w:rFonts w:ascii="Times New Roman" w:hAnsi="Times New Roman" w:cs="Times New Roman"/>
                <w:lang w:val="id-ID"/>
              </w:rPr>
              <w:t>240</w:t>
            </w:r>
          </w:p>
        </w:tc>
      </w:tr>
    </w:tbl>
    <w:p w:rsidR="00E76B2B" w:rsidRPr="00F2564B" w:rsidRDefault="00E76B2B" w:rsidP="00F14755">
      <w:pPr>
        <w:spacing w:after="120" w:line="240" w:lineRule="auto"/>
        <w:jc w:val="center"/>
        <w:rPr>
          <w:rFonts w:ascii="Times New Roman" w:hAnsi="Times New Roman" w:cs="Times New Roman"/>
          <w:b/>
          <w:sz w:val="24"/>
          <w:szCs w:val="24"/>
          <w:lang w:val="id-ID"/>
        </w:rPr>
      </w:pPr>
    </w:p>
    <w:p w:rsidR="000C4B8D" w:rsidRPr="00F2564B" w:rsidRDefault="00132897" w:rsidP="00F14755">
      <w:pPr>
        <w:spacing w:after="120" w:line="240" w:lineRule="auto"/>
        <w:jc w:val="center"/>
        <w:rPr>
          <w:rFonts w:ascii="Times New Roman" w:hAnsi="Times New Roman" w:cs="Times New Roman"/>
          <w:b/>
          <w:sz w:val="24"/>
          <w:szCs w:val="24"/>
          <w:lang w:val="id-ID"/>
        </w:rPr>
      </w:pPr>
      <w:r w:rsidRPr="00F2564B">
        <w:rPr>
          <w:rFonts w:ascii="Times New Roman" w:hAnsi="Times New Roman" w:cs="Times New Roman"/>
          <w:b/>
          <w:sz w:val="24"/>
          <w:szCs w:val="24"/>
          <w:lang w:val="id-ID"/>
        </w:rPr>
        <w:t>TEKNIK ANALISIS</w:t>
      </w:r>
    </w:p>
    <w:p w:rsidR="000C4B8D" w:rsidRPr="00F2564B" w:rsidRDefault="000C4B8D" w:rsidP="00F830EF">
      <w:pPr>
        <w:spacing w:after="0" w:line="240" w:lineRule="auto"/>
        <w:jc w:val="center"/>
        <w:rPr>
          <w:rFonts w:ascii="Times New Roman" w:hAnsi="Times New Roman" w:cs="Times New Roman"/>
          <w:b/>
          <w:sz w:val="24"/>
          <w:szCs w:val="24"/>
          <w:lang w:val="id-ID"/>
        </w:rPr>
      </w:pPr>
      <w:r w:rsidRPr="00F2564B">
        <w:rPr>
          <w:rFonts w:ascii="Times New Roman" w:hAnsi="Times New Roman" w:cs="Times New Roman"/>
          <w:b/>
          <w:sz w:val="24"/>
          <w:szCs w:val="24"/>
          <w:lang w:val="id-ID"/>
        </w:rPr>
        <w:t>Membangun Indikator Kunci Kawasan Perumahan Berkelanjutan</w:t>
      </w:r>
    </w:p>
    <w:p w:rsidR="005A4D73" w:rsidRPr="00F2564B" w:rsidRDefault="00F830EF" w:rsidP="0041159F">
      <w:pPr>
        <w:spacing w:after="0" w:line="240" w:lineRule="auto"/>
        <w:ind w:firstLine="720"/>
        <w:jc w:val="both"/>
        <w:rPr>
          <w:rFonts w:ascii="Times New Roman" w:hAnsi="Times New Roman" w:cs="Times New Roman"/>
          <w:i/>
          <w:sz w:val="24"/>
          <w:szCs w:val="24"/>
          <w:lang w:val="id-ID"/>
        </w:rPr>
      </w:pPr>
      <w:r w:rsidRPr="00F2564B">
        <w:rPr>
          <w:rFonts w:ascii="Times New Roman" w:hAnsi="Times New Roman" w:cs="Times New Roman"/>
          <w:sz w:val="24"/>
          <w:szCs w:val="24"/>
          <w:lang w:val="id-ID"/>
        </w:rPr>
        <w:t xml:space="preserve">Bagian ini akan menggunakan Teknik analisis </w:t>
      </w:r>
      <w:r w:rsidRPr="00F2564B">
        <w:rPr>
          <w:rFonts w:ascii="Times New Roman" w:hAnsi="Times New Roman" w:cs="Times New Roman"/>
          <w:bCs/>
          <w:sz w:val="24"/>
          <w:szCs w:val="24"/>
          <w:lang w:val="id-ID"/>
        </w:rPr>
        <w:t xml:space="preserve">SEM. </w:t>
      </w:r>
      <w:r w:rsidRPr="00F2564B">
        <w:rPr>
          <w:rFonts w:ascii="Times New Roman" w:hAnsi="Times New Roman" w:cs="Times New Roman"/>
          <w:sz w:val="24"/>
          <w:szCs w:val="24"/>
          <w:lang w:val="id-ID"/>
        </w:rPr>
        <w:t xml:space="preserve">Menurut Latan (2013), terdapat tiga pendekatan perhitungan model SEM, yaitu: </w:t>
      </w:r>
      <w:r w:rsidRPr="00F2564B">
        <w:rPr>
          <w:rFonts w:ascii="Times New Roman" w:hAnsi="Times New Roman" w:cs="Times New Roman"/>
          <w:i/>
          <w:sz w:val="24"/>
          <w:szCs w:val="24"/>
          <w:lang w:val="id-ID"/>
        </w:rPr>
        <w:t>Covarian Base</w:t>
      </w:r>
      <w:r w:rsidRPr="00F2564B">
        <w:rPr>
          <w:rFonts w:ascii="Times New Roman" w:hAnsi="Times New Roman" w:cs="Times New Roman"/>
          <w:sz w:val="24"/>
          <w:szCs w:val="24"/>
          <w:lang w:val="id-ID"/>
        </w:rPr>
        <w:t xml:space="preserve"> SEM (CB-SEM), </w:t>
      </w:r>
      <w:r w:rsidRPr="00F2564B">
        <w:rPr>
          <w:rFonts w:ascii="Times New Roman" w:hAnsi="Times New Roman" w:cs="Times New Roman"/>
          <w:i/>
          <w:sz w:val="24"/>
          <w:szCs w:val="24"/>
          <w:lang w:val="id-ID"/>
        </w:rPr>
        <w:t>Partial Least Suares</w:t>
      </w:r>
      <w:r w:rsidRPr="00F2564B">
        <w:rPr>
          <w:rFonts w:ascii="Times New Roman" w:hAnsi="Times New Roman" w:cs="Times New Roman"/>
          <w:sz w:val="24"/>
          <w:szCs w:val="24"/>
          <w:lang w:val="id-ID"/>
        </w:rPr>
        <w:t xml:space="preserve"> (PLS-SEM) dan </w:t>
      </w:r>
      <w:r w:rsidRPr="00F2564B">
        <w:rPr>
          <w:rFonts w:ascii="Times New Roman" w:hAnsi="Times New Roman" w:cs="Times New Roman"/>
          <w:i/>
          <w:sz w:val="24"/>
          <w:szCs w:val="24"/>
          <w:lang w:val="id-ID"/>
        </w:rPr>
        <w:t>Generalized Structural Componen Analysis</w:t>
      </w:r>
      <w:r w:rsidRPr="00F2564B">
        <w:rPr>
          <w:rFonts w:ascii="Times New Roman" w:hAnsi="Times New Roman" w:cs="Times New Roman"/>
          <w:sz w:val="24"/>
          <w:szCs w:val="24"/>
          <w:lang w:val="id-ID"/>
        </w:rPr>
        <w:t xml:space="preserve"> (GSCA). Penelitian ini menggunakan PLS-SEM karena lebih sesuai untuk pengembangan teori dan melibatkan model yang kompleks karena konstruk dan indikator yang banyak. PLS-SEM juga dapat digunakan pada data dengan skala ordinal dan kontinyu serta tidak mensyaratkan data berdistribusi normal. Hasil dari analisis parameter dengan pendekatan PLS-SEM akan menghasilkan </w:t>
      </w:r>
      <w:r w:rsidRPr="00F2564B">
        <w:rPr>
          <w:rFonts w:ascii="Times New Roman" w:hAnsi="Times New Roman" w:cs="Times New Roman"/>
          <w:i/>
          <w:sz w:val="24"/>
          <w:szCs w:val="24"/>
          <w:lang w:val="id-ID"/>
        </w:rPr>
        <w:t>latent variable score</w:t>
      </w:r>
      <w:r w:rsidRPr="00F2564B">
        <w:rPr>
          <w:rFonts w:ascii="Times New Roman" w:hAnsi="Times New Roman" w:cs="Times New Roman"/>
          <w:sz w:val="24"/>
          <w:szCs w:val="24"/>
          <w:lang w:val="id-ID"/>
        </w:rPr>
        <w:t xml:space="preserve"> (LVS) untuk kawasan perumahan berkelanjutan dan indikator-indikatornya. </w:t>
      </w:r>
      <w:r w:rsidR="006E74AC" w:rsidRPr="00F2564B">
        <w:rPr>
          <w:noProof/>
          <w:lang w:val="id-ID"/>
        </w:rPr>
        <w:lastRenderedPageBreak/>
        <w:drawing>
          <wp:anchor distT="0" distB="0" distL="114300" distR="114300" simplePos="0" relativeHeight="251658240" behindDoc="0" locked="0" layoutInCell="1" allowOverlap="1">
            <wp:simplePos x="0" y="0"/>
            <wp:positionH relativeFrom="column">
              <wp:posOffset>3635655</wp:posOffset>
            </wp:positionH>
            <wp:positionV relativeFrom="paragraph">
              <wp:posOffset>406</wp:posOffset>
            </wp:positionV>
            <wp:extent cx="2280233" cy="2143353"/>
            <wp:effectExtent l="19050" t="19050" r="2540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0233" cy="2143353"/>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3D737B" w:rsidRPr="00F2564B">
        <w:rPr>
          <w:rFonts w:ascii="Times New Roman" w:hAnsi="Times New Roman" w:cs="Times New Roman"/>
          <w:sz w:val="24"/>
          <w:szCs w:val="24"/>
          <w:lang w:val="id-ID"/>
        </w:rPr>
        <w:t xml:space="preserve">Berbasis </w:t>
      </w:r>
      <w:r w:rsidRPr="00F2564B">
        <w:rPr>
          <w:rFonts w:ascii="Times New Roman" w:hAnsi="Times New Roman" w:cs="Times New Roman"/>
          <w:sz w:val="24"/>
          <w:szCs w:val="24"/>
          <w:lang w:val="id-ID"/>
        </w:rPr>
        <w:t>studi literatur, dirumuskan 5 atribut dan 39 subatribut kawasan perumahan berkelanjutan (</w:t>
      </w:r>
      <w:r w:rsidR="002F0D64" w:rsidRPr="00F2564B">
        <w:rPr>
          <w:rFonts w:ascii="Times New Roman" w:hAnsi="Times New Roman" w:cs="Times New Roman"/>
          <w:sz w:val="24"/>
          <w:szCs w:val="24"/>
          <w:lang w:val="id-ID"/>
        </w:rPr>
        <w:t xml:space="preserve">dalam </w:t>
      </w:r>
      <w:r w:rsidR="00605FC7" w:rsidRPr="00F2564B">
        <w:rPr>
          <w:rFonts w:ascii="Times New Roman" w:hAnsi="Times New Roman" w:cs="Times New Roman"/>
          <w:sz w:val="24"/>
          <w:szCs w:val="24"/>
          <w:lang w:val="id-ID"/>
        </w:rPr>
        <w:t>L</w:t>
      </w:r>
      <w:r w:rsidR="002F0D64" w:rsidRPr="00F2564B">
        <w:rPr>
          <w:rFonts w:ascii="Times New Roman" w:hAnsi="Times New Roman" w:cs="Times New Roman"/>
          <w:sz w:val="24"/>
          <w:szCs w:val="24"/>
          <w:lang w:val="id-ID"/>
        </w:rPr>
        <w:t>ampiran</w:t>
      </w:r>
      <w:r w:rsidR="00605FC7" w:rsidRPr="00F2564B">
        <w:rPr>
          <w:rFonts w:ascii="Times New Roman" w:hAnsi="Times New Roman" w:cs="Times New Roman"/>
          <w:sz w:val="24"/>
          <w:szCs w:val="24"/>
          <w:lang w:val="id-ID"/>
        </w:rPr>
        <w:t xml:space="preserve"> 1</w:t>
      </w:r>
      <w:r w:rsidRPr="00F2564B">
        <w:rPr>
          <w:rFonts w:ascii="Times New Roman" w:hAnsi="Times New Roman" w:cs="Times New Roman"/>
          <w:sz w:val="24"/>
          <w:szCs w:val="24"/>
          <w:lang w:val="id-ID"/>
        </w:rPr>
        <w:t xml:space="preserve">) dengan model konseptual sebagaimana ilustrasi pada Gambar </w:t>
      </w:r>
      <w:r w:rsidR="003C21F5" w:rsidRPr="00F2564B">
        <w:rPr>
          <w:rFonts w:ascii="Times New Roman" w:hAnsi="Times New Roman" w:cs="Times New Roman"/>
          <w:sz w:val="24"/>
          <w:szCs w:val="24"/>
          <w:lang w:val="id-ID"/>
        </w:rPr>
        <w:t>2</w:t>
      </w:r>
      <w:r w:rsidRPr="00F2564B">
        <w:rPr>
          <w:rFonts w:ascii="Times New Roman" w:hAnsi="Times New Roman" w:cs="Times New Roman"/>
          <w:sz w:val="24"/>
          <w:szCs w:val="24"/>
          <w:lang w:val="id-ID"/>
        </w:rPr>
        <w:t>. Adapun persamaan matematis penduga sebagai berikut</w:t>
      </w:r>
      <w:r w:rsidR="005A4D73" w:rsidRPr="00F2564B">
        <w:rPr>
          <w:rFonts w:ascii="Times New Roman" w:hAnsi="Times New Roman" w:cs="Times New Roman"/>
          <w:sz w:val="24"/>
          <w:szCs w:val="24"/>
          <w:lang w:val="id-ID"/>
        </w:rPr>
        <w:t xml:space="preserve">: </w:t>
      </w:r>
      <w:r w:rsidR="005A4D73" w:rsidRPr="00F2564B">
        <w:rPr>
          <w:rFonts w:ascii="Times New Roman" w:hAnsi="Times New Roman" w:cs="Times New Roman"/>
          <w:i/>
          <w:sz w:val="24"/>
          <w:szCs w:val="24"/>
          <w:lang w:val="id-ID"/>
        </w:rPr>
        <w:t>KPB = f (E, S, L, I, T, G</w:t>
      </w:r>
      <w:r w:rsidR="0041159F" w:rsidRPr="00F2564B">
        <w:rPr>
          <w:rFonts w:ascii="Times New Roman" w:hAnsi="Times New Roman" w:cs="Times New Roman"/>
          <w:i/>
          <w:sz w:val="24"/>
          <w:szCs w:val="24"/>
          <w:lang w:val="id-ID"/>
        </w:rPr>
        <w:t>).</w:t>
      </w:r>
    </w:p>
    <w:p w:rsidR="00A32BD0" w:rsidRPr="00F2564B" w:rsidRDefault="00A32BD0" w:rsidP="0041159F">
      <w:pPr>
        <w:spacing w:after="0" w:line="240" w:lineRule="auto"/>
        <w:ind w:firstLine="720"/>
        <w:jc w:val="both"/>
        <w:rPr>
          <w:rFonts w:ascii="Times New Roman" w:hAnsi="Times New Roman" w:cs="Times New Roman"/>
          <w:sz w:val="24"/>
          <w:szCs w:val="24"/>
          <w:lang w:val="id-ID"/>
        </w:rPr>
      </w:pPr>
      <w:r w:rsidRPr="00F2564B">
        <w:rPr>
          <w:rFonts w:ascii="Times New Roman" w:hAnsi="Times New Roman" w:cs="Times New Roman"/>
          <w:sz w:val="24"/>
          <w:szCs w:val="24"/>
          <w:lang w:val="id-ID"/>
        </w:rPr>
        <w:t>Untuk pengukuran jawaban responden digunakan skala Likert, di mana jawaban untuk pertanyaan positif maupun negatif dibedakan atas 5 skala. Untuk pertanyaan positif contoh skor jawaban berkut: Sangat Baik/Sangat Penting dengan skor 5; Baik/Penting dengan skor 4; Cukup Baik/Cukup Penting dengan skor 3; Kurang Baik/Kurang Penting dengan skor 2; dan Buruk/Tidak Penting dengan skor 1.</w:t>
      </w:r>
    </w:p>
    <w:p w:rsidR="005A4D73" w:rsidRPr="00F2564B" w:rsidRDefault="005A4D73" w:rsidP="006E74AC">
      <w:pPr>
        <w:spacing w:after="0" w:line="240" w:lineRule="auto"/>
        <w:jc w:val="both"/>
        <w:rPr>
          <w:rFonts w:ascii="Times New Roman" w:hAnsi="Times New Roman" w:cs="Times New Roman"/>
          <w:b/>
          <w:sz w:val="24"/>
          <w:szCs w:val="24"/>
          <w:lang w:val="id-ID"/>
        </w:rPr>
      </w:pPr>
    </w:p>
    <w:p w:rsidR="000C4B8D" w:rsidRPr="00F2564B" w:rsidRDefault="000C4B8D" w:rsidP="00F14755">
      <w:pPr>
        <w:spacing w:after="120" w:line="240" w:lineRule="auto"/>
        <w:jc w:val="center"/>
        <w:rPr>
          <w:rFonts w:ascii="Times New Roman" w:hAnsi="Times New Roman" w:cs="Times New Roman"/>
          <w:b/>
          <w:sz w:val="24"/>
          <w:szCs w:val="24"/>
          <w:lang w:val="id-ID"/>
        </w:rPr>
      </w:pPr>
      <w:r w:rsidRPr="00F2564B">
        <w:rPr>
          <w:rFonts w:ascii="Times New Roman" w:hAnsi="Times New Roman" w:cs="Times New Roman"/>
          <w:b/>
          <w:sz w:val="24"/>
          <w:szCs w:val="24"/>
          <w:lang w:val="id-ID"/>
        </w:rPr>
        <w:t>Evaluasi Keberlanjutan Kawasan Perumahan</w:t>
      </w:r>
    </w:p>
    <w:p w:rsidR="00D31328" w:rsidRPr="00F2564B" w:rsidRDefault="005934B6" w:rsidP="005934B6">
      <w:pPr>
        <w:spacing w:after="120" w:line="240" w:lineRule="auto"/>
        <w:jc w:val="both"/>
        <w:rPr>
          <w:rFonts w:asciiTheme="majorBidi" w:hAnsiTheme="majorBidi" w:cstheme="majorBidi"/>
          <w:sz w:val="24"/>
          <w:szCs w:val="24"/>
          <w:shd w:val="clear" w:color="auto" w:fill="FFFFFF"/>
          <w:lang w:val="id-ID"/>
        </w:rPr>
      </w:pPr>
      <w:r w:rsidRPr="00F2564B">
        <w:rPr>
          <w:rFonts w:asciiTheme="majorBidi" w:hAnsiTheme="majorBidi" w:cstheme="majorBidi"/>
          <w:sz w:val="24"/>
          <w:szCs w:val="24"/>
          <w:lang w:val="id-ID"/>
        </w:rPr>
        <w:t xml:space="preserve">Dalam penelitian ini digunakan 4 (empat) kategori status keberlanjutan sebagaimana diperkenalkan </w:t>
      </w:r>
      <w:bookmarkStart w:id="3" w:name="_Hlk493578904"/>
      <w:r w:rsidRPr="00F2564B">
        <w:rPr>
          <w:rFonts w:asciiTheme="majorBidi" w:hAnsiTheme="majorBidi" w:cstheme="majorBidi"/>
          <w:sz w:val="24"/>
          <w:szCs w:val="24"/>
          <w:lang w:val="id-ID"/>
        </w:rPr>
        <w:t>Kavanagh (1999</w:t>
      </w:r>
      <w:bookmarkEnd w:id="3"/>
      <w:r w:rsidRPr="00F2564B">
        <w:rPr>
          <w:rFonts w:asciiTheme="majorBidi" w:hAnsiTheme="majorBidi" w:cstheme="majorBidi"/>
          <w:sz w:val="24"/>
          <w:szCs w:val="24"/>
          <w:lang w:val="id-ID"/>
        </w:rPr>
        <w:t>)</w:t>
      </w:r>
      <w:r w:rsidR="00832AF0" w:rsidRPr="00F2564B">
        <w:rPr>
          <w:rFonts w:asciiTheme="majorBidi" w:hAnsiTheme="majorBidi" w:cstheme="majorBidi"/>
          <w:sz w:val="24"/>
          <w:szCs w:val="24"/>
          <w:lang w:val="id-ID"/>
        </w:rPr>
        <w:t>, yaitu: 0 - &lt; 25: tidak berkelanjutan; 25 - &lt; 50: kurang berkelanjutan; 50 - &lt; 75: cukup berkelanjutan; dan 75 – 100: berkelanjutan.</w:t>
      </w:r>
      <w:r w:rsidR="00E5759C" w:rsidRPr="00F2564B">
        <w:rPr>
          <w:rFonts w:asciiTheme="majorBidi" w:hAnsiTheme="majorBidi" w:cstheme="majorBidi"/>
          <w:sz w:val="24"/>
          <w:szCs w:val="24"/>
          <w:lang w:val="id-ID"/>
        </w:rPr>
        <w:t xml:space="preserve"> Adapun bobot kuesioner pada bagian ini didesain sebagai berikut: </w:t>
      </w:r>
      <w:r w:rsidR="004B60F1" w:rsidRPr="00F2564B">
        <w:rPr>
          <w:rFonts w:asciiTheme="majorBidi" w:hAnsiTheme="majorBidi" w:cstheme="majorBidi"/>
          <w:sz w:val="24"/>
          <w:szCs w:val="24"/>
          <w:lang w:val="id-ID"/>
        </w:rPr>
        <w:t xml:space="preserve">2: baik; 1: sedang; 0: buruk. </w:t>
      </w:r>
      <w:r w:rsidR="001A280A" w:rsidRPr="00F2564B">
        <w:rPr>
          <w:rFonts w:asciiTheme="majorBidi" w:hAnsiTheme="majorBidi" w:cstheme="majorBidi"/>
          <w:sz w:val="24"/>
          <w:szCs w:val="24"/>
          <w:lang w:val="id-ID"/>
        </w:rPr>
        <w:t xml:space="preserve">Teknik analisis yang digunakan adalah metode </w:t>
      </w:r>
      <w:r w:rsidR="001A280A" w:rsidRPr="00F2564B">
        <w:rPr>
          <w:rFonts w:asciiTheme="majorBidi" w:hAnsiTheme="majorBidi" w:cstheme="majorBidi"/>
          <w:i/>
          <w:iCs/>
          <w:sz w:val="24"/>
          <w:szCs w:val="24"/>
          <w:lang w:val="id-ID"/>
        </w:rPr>
        <w:t xml:space="preserve">Multidimensional Scaling </w:t>
      </w:r>
      <w:r w:rsidR="001A280A" w:rsidRPr="00F2564B">
        <w:rPr>
          <w:rFonts w:asciiTheme="majorBidi" w:hAnsiTheme="majorBidi" w:cstheme="majorBidi"/>
          <w:sz w:val="24"/>
          <w:szCs w:val="24"/>
          <w:lang w:val="id-ID"/>
        </w:rPr>
        <w:t xml:space="preserve">(MDS). MDS disebut juga sebagai Principal Coordinate Analysis (PCoA). </w:t>
      </w:r>
      <w:r w:rsidR="001A280A" w:rsidRPr="00F2564B">
        <w:rPr>
          <w:rFonts w:asciiTheme="majorBidi" w:hAnsiTheme="majorBidi" w:cstheme="majorBidi"/>
          <w:sz w:val="24"/>
          <w:szCs w:val="24"/>
          <w:shd w:val="clear" w:color="auto" w:fill="FFFFFF"/>
          <w:lang w:val="id-ID"/>
        </w:rPr>
        <w:t>MDS</w:t>
      </w:r>
      <w:r w:rsidR="001A280A" w:rsidRPr="00F2564B">
        <w:rPr>
          <w:rFonts w:asciiTheme="majorBidi" w:hAnsiTheme="majorBidi" w:cstheme="majorBidi"/>
          <w:i/>
          <w:iCs/>
          <w:sz w:val="24"/>
          <w:szCs w:val="24"/>
          <w:shd w:val="clear" w:color="auto" w:fill="FFFFFF"/>
          <w:lang w:val="id-ID"/>
        </w:rPr>
        <w:t xml:space="preserve"> </w:t>
      </w:r>
      <w:r w:rsidR="001A280A" w:rsidRPr="00F2564B">
        <w:rPr>
          <w:rFonts w:asciiTheme="majorBidi" w:hAnsiTheme="majorBidi" w:cstheme="majorBidi"/>
          <w:sz w:val="24"/>
          <w:szCs w:val="24"/>
          <w:shd w:val="clear" w:color="auto" w:fill="FFFFFF"/>
          <w:lang w:val="id-ID"/>
        </w:rPr>
        <w:t>merupakan suatu teknik statistik yang mengukur obyek-obyek dalam ruangan multidimensional yang didasarkan pada penilaian responden mengenai kemiripan (</w:t>
      </w:r>
      <w:r w:rsidR="001A280A" w:rsidRPr="00F2564B">
        <w:rPr>
          <w:rFonts w:asciiTheme="majorBidi" w:hAnsiTheme="majorBidi" w:cstheme="majorBidi"/>
          <w:i/>
          <w:iCs/>
          <w:sz w:val="24"/>
          <w:szCs w:val="24"/>
          <w:shd w:val="clear" w:color="auto" w:fill="FFFFFF"/>
          <w:lang w:val="id-ID"/>
        </w:rPr>
        <w:t>similarity</w:t>
      </w:r>
      <w:r w:rsidR="001A280A" w:rsidRPr="00F2564B">
        <w:rPr>
          <w:rFonts w:asciiTheme="majorBidi" w:hAnsiTheme="majorBidi" w:cstheme="majorBidi"/>
          <w:sz w:val="24"/>
          <w:szCs w:val="24"/>
          <w:shd w:val="clear" w:color="auto" w:fill="FFFFFF"/>
          <w:lang w:val="id-ID"/>
        </w:rPr>
        <w:t xml:space="preserve">) obyek-obyek tersebut. Perbedaan persepsi di antara semua obyek direfleksikan di dalam jarak relatif diantara obyek-obyek tersebut di dalam suatu ruangan multidimensional. Terdapat 3 (tiga) pendekatan metode MDS, yaitu: (1) MDS klasik; (2) MDS metrik; dan (3) MDS nonmetrik. Bentuk umum MDS klasik, MDS metrik dan MDS nonmetrik sebagaimana tampak dalam persamaan </w:t>
      </w:r>
      <w:r w:rsidR="00FA343D" w:rsidRPr="00F2564B">
        <w:rPr>
          <w:rFonts w:asciiTheme="majorBidi" w:hAnsiTheme="majorBidi" w:cstheme="majorBidi"/>
          <w:sz w:val="24"/>
          <w:szCs w:val="24"/>
          <w:shd w:val="clear" w:color="auto" w:fill="FFFFFF"/>
          <w:lang w:val="id-ID"/>
        </w:rPr>
        <w:t>1</w:t>
      </w:r>
      <w:r w:rsidR="001A280A" w:rsidRPr="00F2564B">
        <w:rPr>
          <w:rFonts w:asciiTheme="majorBidi" w:hAnsiTheme="majorBidi" w:cstheme="majorBidi"/>
          <w:sz w:val="24"/>
          <w:szCs w:val="24"/>
          <w:shd w:val="clear" w:color="auto" w:fill="FFFFFF"/>
          <w:lang w:val="id-ID"/>
        </w:rPr>
        <w:t>-</w:t>
      </w:r>
      <w:r w:rsidR="00FA343D" w:rsidRPr="00F2564B">
        <w:rPr>
          <w:rFonts w:asciiTheme="majorBidi" w:hAnsiTheme="majorBidi" w:cstheme="majorBidi"/>
          <w:sz w:val="24"/>
          <w:szCs w:val="24"/>
          <w:shd w:val="clear" w:color="auto" w:fill="FFFFFF"/>
          <w:lang w:val="id-ID"/>
        </w:rPr>
        <w:t>3</w:t>
      </w:r>
      <w:r w:rsidR="001A280A" w:rsidRPr="00F2564B">
        <w:rPr>
          <w:rFonts w:asciiTheme="majorBidi" w:hAnsiTheme="majorBidi" w:cstheme="majorBidi"/>
          <w:sz w:val="24"/>
          <w:szCs w:val="24"/>
          <w:shd w:val="clear" w:color="auto" w:fill="FFFFFF"/>
          <w:lang w:val="id-ID"/>
        </w:rPr>
        <w:t xml:space="preserve"> di bawah ini.</w:t>
      </w:r>
    </w:p>
    <w:p w:rsidR="00FA343D" w:rsidRPr="00F2564B" w:rsidRDefault="00FA343D" w:rsidP="00FA343D">
      <w:pPr>
        <w:spacing w:after="0" w:line="240" w:lineRule="auto"/>
        <w:jc w:val="both"/>
        <w:rPr>
          <w:rFonts w:ascii="Times New Roman" w:hAnsi="Times New Roman" w:cs="Times New Roman"/>
          <w:sz w:val="24"/>
          <w:szCs w:val="24"/>
          <w:lang w:val="id-ID"/>
        </w:rPr>
      </w:pPr>
      <w:r w:rsidRPr="00F2564B">
        <w:rPr>
          <w:rFonts w:ascii="Times New Roman" w:hAnsi="Times New Roman" w:cs="Times New Roman"/>
          <w:position w:val="-36"/>
          <w:sz w:val="24"/>
          <w:szCs w:val="24"/>
          <w:lang w:val="id-ID"/>
        </w:rPr>
        <w:object w:dxaOrig="4080" w:dyaOrig="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45.5pt" o:ole="">
            <v:imagedata r:id="rId12" o:title=""/>
          </v:shape>
          <o:OLEObject Type="Embed" ProgID="Equation.3" ShapeID="_x0000_i1025" DrawAspect="Content" ObjectID="_1618048795" r:id="rId13"/>
        </w:object>
      </w:r>
      <w:r w:rsidRPr="00F2564B">
        <w:rPr>
          <w:rFonts w:ascii="Times New Roman" w:hAnsi="Times New Roman" w:cs="Times New Roman"/>
          <w:sz w:val="24"/>
          <w:szCs w:val="24"/>
          <w:lang w:val="id-ID"/>
        </w:rPr>
        <w:t>……………………………………………</w:t>
      </w:r>
      <w:r w:rsidR="00312CA7" w:rsidRPr="00F2564B">
        <w:rPr>
          <w:rFonts w:ascii="Times New Roman" w:hAnsi="Times New Roman" w:cs="Times New Roman"/>
          <w:sz w:val="24"/>
          <w:szCs w:val="24"/>
          <w:lang w:val="id-ID"/>
        </w:rPr>
        <w:t>...</w:t>
      </w:r>
      <w:r w:rsidRPr="00F2564B">
        <w:rPr>
          <w:rFonts w:ascii="Times New Roman" w:hAnsi="Times New Roman" w:cs="Times New Roman"/>
          <w:sz w:val="24"/>
          <w:szCs w:val="24"/>
          <w:lang w:val="id-ID"/>
        </w:rPr>
        <w:t>..…[</w:t>
      </w:r>
      <w:r w:rsidR="00312CA7" w:rsidRPr="00F2564B">
        <w:rPr>
          <w:rFonts w:ascii="Times New Roman" w:hAnsi="Times New Roman" w:cs="Times New Roman"/>
          <w:sz w:val="24"/>
          <w:szCs w:val="24"/>
          <w:lang w:val="id-ID"/>
        </w:rPr>
        <w:t>1</w:t>
      </w:r>
      <w:r w:rsidRPr="00F2564B">
        <w:rPr>
          <w:rFonts w:ascii="Times New Roman" w:hAnsi="Times New Roman" w:cs="Times New Roman"/>
          <w:sz w:val="24"/>
          <w:szCs w:val="24"/>
          <w:lang w:val="id-ID"/>
        </w:rPr>
        <w:t>]</w:t>
      </w:r>
    </w:p>
    <w:p w:rsidR="00FA343D" w:rsidRPr="00F2564B" w:rsidRDefault="00FA343D" w:rsidP="00FA343D">
      <w:pPr>
        <w:spacing w:after="0" w:line="240" w:lineRule="auto"/>
        <w:jc w:val="both"/>
        <w:rPr>
          <w:rFonts w:ascii="Times New Roman" w:hAnsi="Times New Roman" w:cs="Times New Roman"/>
          <w:sz w:val="24"/>
          <w:szCs w:val="24"/>
          <w:lang w:val="id-ID"/>
        </w:rPr>
      </w:pPr>
      <w:r w:rsidRPr="00F2564B">
        <w:rPr>
          <w:rFonts w:ascii="Times New Roman" w:hAnsi="Times New Roman" w:cs="Times New Roman"/>
          <w:position w:val="-42"/>
          <w:sz w:val="24"/>
          <w:szCs w:val="24"/>
          <w:lang w:val="id-ID"/>
        </w:rPr>
        <w:object w:dxaOrig="4459" w:dyaOrig="1060">
          <v:shape id="_x0000_i1026" type="#_x0000_t75" style="width:222.5pt;height:53pt" o:ole="">
            <v:imagedata r:id="rId14" o:title=""/>
          </v:shape>
          <o:OLEObject Type="Embed" ProgID="Equation.3" ShapeID="_x0000_i1026" DrawAspect="Content" ObjectID="_1618048796" r:id="rId15"/>
        </w:object>
      </w:r>
      <w:r w:rsidRPr="00F2564B">
        <w:rPr>
          <w:rFonts w:ascii="Times New Roman" w:hAnsi="Times New Roman" w:cs="Times New Roman"/>
          <w:sz w:val="24"/>
          <w:szCs w:val="24"/>
          <w:lang w:val="id-ID"/>
        </w:rPr>
        <w:t>……………………………………………</w:t>
      </w:r>
      <w:r w:rsidR="00312CA7" w:rsidRPr="00F2564B">
        <w:rPr>
          <w:rFonts w:ascii="Times New Roman" w:hAnsi="Times New Roman" w:cs="Times New Roman"/>
          <w:sz w:val="24"/>
          <w:szCs w:val="24"/>
          <w:lang w:val="id-ID"/>
        </w:rPr>
        <w:t>...</w:t>
      </w:r>
      <w:r w:rsidRPr="00F2564B">
        <w:rPr>
          <w:rFonts w:ascii="Times New Roman" w:hAnsi="Times New Roman" w:cs="Times New Roman"/>
          <w:sz w:val="24"/>
          <w:szCs w:val="24"/>
          <w:lang w:val="id-ID"/>
        </w:rPr>
        <w:t>[</w:t>
      </w:r>
      <w:r w:rsidR="00312CA7" w:rsidRPr="00F2564B">
        <w:rPr>
          <w:rFonts w:ascii="Times New Roman" w:hAnsi="Times New Roman" w:cs="Times New Roman"/>
          <w:sz w:val="24"/>
          <w:szCs w:val="24"/>
          <w:lang w:val="id-ID"/>
        </w:rPr>
        <w:t>2</w:t>
      </w:r>
      <w:r w:rsidRPr="00F2564B">
        <w:rPr>
          <w:rFonts w:ascii="Times New Roman" w:hAnsi="Times New Roman" w:cs="Times New Roman"/>
          <w:sz w:val="24"/>
          <w:szCs w:val="24"/>
          <w:lang w:val="id-ID"/>
        </w:rPr>
        <w:t>]</w:t>
      </w:r>
    </w:p>
    <w:p w:rsidR="00FA343D" w:rsidRPr="00F2564B" w:rsidRDefault="00FA343D" w:rsidP="004672D2">
      <w:pPr>
        <w:spacing w:after="0" w:line="240" w:lineRule="auto"/>
        <w:jc w:val="both"/>
        <w:rPr>
          <w:rFonts w:ascii="Times New Roman" w:hAnsi="Times New Roman" w:cs="Times New Roman"/>
          <w:sz w:val="24"/>
          <w:szCs w:val="24"/>
          <w:lang w:val="id-ID"/>
        </w:rPr>
      </w:pPr>
      <w:r w:rsidRPr="00F2564B">
        <w:rPr>
          <w:rFonts w:ascii="Times New Roman" w:hAnsi="Times New Roman" w:cs="Times New Roman"/>
          <w:position w:val="-34"/>
          <w:sz w:val="24"/>
          <w:szCs w:val="24"/>
          <w:lang w:val="id-ID"/>
        </w:rPr>
        <w:object w:dxaOrig="2439" w:dyaOrig="859">
          <v:shape id="_x0000_i1027" type="#_x0000_t75" style="width:122.25pt;height:44.25pt" o:ole="">
            <v:imagedata r:id="rId16" o:title=""/>
          </v:shape>
          <o:OLEObject Type="Embed" ProgID="Equation.3" ShapeID="_x0000_i1027" DrawAspect="Content" ObjectID="_1618048797" r:id="rId17"/>
        </w:object>
      </w:r>
      <w:r w:rsidRPr="00F2564B">
        <w:rPr>
          <w:rFonts w:ascii="Times New Roman" w:hAnsi="Times New Roman" w:cs="Times New Roman"/>
          <w:sz w:val="24"/>
          <w:szCs w:val="24"/>
          <w:lang w:val="id-ID"/>
        </w:rPr>
        <w:t>………………………………………………</w:t>
      </w:r>
      <w:r w:rsidR="00312CA7" w:rsidRPr="00F2564B">
        <w:rPr>
          <w:rFonts w:ascii="Times New Roman" w:hAnsi="Times New Roman" w:cs="Times New Roman"/>
          <w:sz w:val="24"/>
          <w:szCs w:val="24"/>
          <w:lang w:val="id-ID"/>
        </w:rPr>
        <w:t>…...</w:t>
      </w:r>
      <w:r w:rsidRPr="00F2564B">
        <w:rPr>
          <w:rFonts w:ascii="Times New Roman" w:hAnsi="Times New Roman" w:cs="Times New Roman"/>
          <w:sz w:val="24"/>
          <w:szCs w:val="24"/>
          <w:lang w:val="id-ID"/>
        </w:rPr>
        <w:t>……………..…[</w:t>
      </w:r>
      <w:r w:rsidR="00312CA7" w:rsidRPr="00F2564B">
        <w:rPr>
          <w:rFonts w:ascii="Times New Roman" w:hAnsi="Times New Roman" w:cs="Times New Roman"/>
          <w:sz w:val="24"/>
          <w:szCs w:val="24"/>
          <w:lang w:val="id-ID"/>
        </w:rPr>
        <w:t>3</w:t>
      </w:r>
      <w:r w:rsidRPr="00F2564B">
        <w:rPr>
          <w:rFonts w:ascii="Times New Roman" w:hAnsi="Times New Roman" w:cs="Times New Roman"/>
          <w:sz w:val="24"/>
          <w:szCs w:val="24"/>
          <w:lang w:val="id-ID"/>
        </w:rPr>
        <w:t>]</w:t>
      </w:r>
    </w:p>
    <w:p w:rsidR="00C30EDF" w:rsidRPr="00F2564B" w:rsidRDefault="00C30EDF" w:rsidP="004672D2">
      <w:pPr>
        <w:spacing w:after="0" w:line="240" w:lineRule="auto"/>
        <w:jc w:val="both"/>
        <w:rPr>
          <w:rFonts w:ascii="Times New Roman" w:hAnsi="Times New Roman" w:cs="Times New Roman"/>
          <w:sz w:val="24"/>
          <w:szCs w:val="24"/>
          <w:shd w:val="clear" w:color="auto" w:fill="FFFFFF"/>
          <w:lang w:val="id-ID"/>
        </w:rPr>
      </w:pPr>
    </w:p>
    <w:p w:rsidR="00CC37C5" w:rsidRPr="00F2564B" w:rsidRDefault="00CC37C5" w:rsidP="004672D2">
      <w:pPr>
        <w:spacing w:after="0" w:line="240" w:lineRule="auto"/>
        <w:jc w:val="both"/>
        <w:rPr>
          <w:rFonts w:ascii="Times New Roman" w:hAnsi="Times New Roman" w:cs="Times New Roman"/>
          <w:sz w:val="24"/>
          <w:szCs w:val="24"/>
          <w:lang w:val="id-ID"/>
        </w:rPr>
      </w:pPr>
      <w:r w:rsidRPr="00F2564B">
        <w:rPr>
          <w:rFonts w:ascii="Times New Roman" w:hAnsi="Times New Roman" w:cs="Times New Roman"/>
          <w:sz w:val="24"/>
          <w:szCs w:val="24"/>
          <w:shd w:val="clear" w:color="auto" w:fill="FFFFFF"/>
          <w:lang w:val="id-ID"/>
        </w:rPr>
        <w:t xml:space="preserve">Di mana </w:t>
      </w:r>
      <w:r w:rsidRPr="00F2564B">
        <w:rPr>
          <w:rFonts w:ascii="Times New Roman" w:hAnsi="Times New Roman" w:cs="Times New Roman"/>
          <w:i/>
          <w:iCs/>
          <w:sz w:val="24"/>
          <w:szCs w:val="24"/>
          <w:shd w:val="clear" w:color="auto" w:fill="FFFFFF"/>
          <w:lang w:val="id-ID"/>
        </w:rPr>
        <w:t>d</w:t>
      </w:r>
      <w:r w:rsidRPr="00F2564B">
        <w:rPr>
          <w:rFonts w:ascii="Times New Roman" w:hAnsi="Times New Roman" w:cs="Times New Roman"/>
          <w:i/>
          <w:iCs/>
          <w:sz w:val="24"/>
          <w:szCs w:val="24"/>
          <w:shd w:val="clear" w:color="auto" w:fill="FFFFFF"/>
          <w:vertAlign w:val="subscript"/>
          <w:lang w:val="id-ID"/>
        </w:rPr>
        <w:t>ij</w:t>
      </w:r>
      <w:r w:rsidRPr="00F2564B">
        <w:rPr>
          <w:rFonts w:ascii="Times New Roman" w:hAnsi="Times New Roman" w:cs="Times New Roman"/>
          <w:sz w:val="24"/>
          <w:szCs w:val="24"/>
          <w:shd w:val="clear" w:color="auto" w:fill="FFFFFF"/>
          <w:lang w:val="id-ID"/>
        </w:rPr>
        <w:t xml:space="preserve"> adalah jarak antara koordinat ke-</w:t>
      </w:r>
      <w:r w:rsidRPr="00F2564B">
        <w:rPr>
          <w:rFonts w:ascii="Times New Roman" w:hAnsi="Times New Roman" w:cs="Times New Roman"/>
          <w:i/>
          <w:iCs/>
          <w:sz w:val="24"/>
          <w:szCs w:val="24"/>
          <w:shd w:val="clear" w:color="auto" w:fill="FFFFFF"/>
          <w:lang w:val="id-ID"/>
        </w:rPr>
        <w:t>i</w:t>
      </w:r>
      <w:r w:rsidRPr="00F2564B">
        <w:rPr>
          <w:rFonts w:ascii="Times New Roman" w:hAnsi="Times New Roman" w:cs="Times New Roman"/>
          <w:sz w:val="24"/>
          <w:szCs w:val="24"/>
          <w:shd w:val="clear" w:color="auto" w:fill="FFFFFF"/>
          <w:lang w:val="id-ID"/>
        </w:rPr>
        <w:t xml:space="preserve"> dan ke-</w:t>
      </w:r>
      <w:r w:rsidRPr="00F2564B">
        <w:rPr>
          <w:rFonts w:ascii="Times New Roman" w:hAnsi="Times New Roman" w:cs="Times New Roman"/>
          <w:i/>
          <w:iCs/>
          <w:sz w:val="24"/>
          <w:szCs w:val="24"/>
          <w:shd w:val="clear" w:color="auto" w:fill="FFFFFF"/>
          <w:lang w:val="id-ID"/>
        </w:rPr>
        <w:t>j</w:t>
      </w:r>
      <w:r w:rsidRPr="00F2564B">
        <w:rPr>
          <w:rFonts w:ascii="Times New Roman" w:hAnsi="Times New Roman" w:cs="Times New Roman"/>
          <w:sz w:val="24"/>
          <w:szCs w:val="24"/>
          <w:shd w:val="clear" w:color="auto" w:fill="FFFFFF"/>
          <w:lang w:val="id-ID"/>
        </w:rPr>
        <w:t xml:space="preserve">; yang secara matematis dapat ditulis </w:t>
      </w:r>
      <w:r w:rsidRPr="00F2564B">
        <w:rPr>
          <w:rFonts w:ascii="Times New Roman" w:hAnsi="Times New Roman" w:cs="Times New Roman"/>
          <w:position w:val="-36"/>
          <w:sz w:val="24"/>
          <w:szCs w:val="24"/>
          <w:lang w:val="id-ID"/>
        </w:rPr>
        <w:object w:dxaOrig="2720" w:dyaOrig="840">
          <v:shape id="_x0000_i1028" type="#_x0000_t75" style="width:135pt;height:43.5pt" o:ole="">
            <v:imagedata r:id="rId18" o:title=""/>
          </v:shape>
          <o:OLEObject Type="Embed" ProgID="Equation.3" ShapeID="_x0000_i1028" DrawAspect="Content" ObjectID="_1618048798" r:id="rId19"/>
        </w:object>
      </w:r>
      <w:r w:rsidR="00C30EDF" w:rsidRPr="00F2564B">
        <w:rPr>
          <w:rFonts w:ascii="Times New Roman" w:hAnsi="Times New Roman" w:cs="Times New Roman"/>
          <w:sz w:val="24"/>
          <w:szCs w:val="24"/>
          <w:lang w:val="id-ID"/>
        </w:rPr>
        <w:t>. Hasil analisis ini dinyatakan dalam indeks keberlanjutan</w:t>
      </w:r>
      <w:r w:rsidR="004672D2" w:rsidRPr="00F2564B">
        <w:rPr>
          <w:rFonts w:ascii="Times New Roman" w:hAnsi="Times New Roman" w:cs="Times New Roman"/>
          <w:sz w:val="24"/>
          <w:szCs w:val="24"/>
          <w:lang w:val="id-ID"/>
        </w:rPr>
        <w:t xml:space="preserve"> dengan formula sebagai berikut:</w:t>
      </w:r>
    </w:p>
    <w:p w:rsidR="004672D2" w:rsidRPr="00F2564B" w:rsidRDefault="004672D2" w:rsidP="004672D2">
      <w:pPr>
        <w:spacing w:after="0" w:line="240" w:lineRule="auto"/>
        <w:jc w:val="both"/>
        <w:rPr>
          <w:rFonts w:ascii="Times New Roman" w:hAnsi="Times New Roman" w:cs="Times New Roman"/>
          <w:sz w:val="24"/>
          <w:szCs w:val="24"/>
          <w:lang w:val="id-ID"/>
        </w:rPr>
      </w:pPr>
      <w:r w:rsidRPr="00F2564B">
        <w:rPr>
          <w:rFonts w:ascii="Times New Roman" w:hAnsi="Times New Roman" w:cs="Times New Roman"/>
          <w:position w:val="-78"/>
          <w:sz w:val="24"/>
          <w:szCs w:val="24"/>
          <w:lang w:val="id-ID"/>
        </w:rPr>
        <w:object w:dxaOrig="1180" w:dyaOrig="1680">
          <v:shape id="_x0000_i1029" type="#_x0000_t75" style="width:58.5pt;height:85.5pt" o:ole="">
            <v:imagedata r:id="rId20" o:title=""/>
          </v:shape>
          <o:OLEObject Type="Embed" ProgID="Equation.3" ShapeID="_x0000_i1029" DrawAspect="Content" ObjectID="_1618048799" r:id="rId21"/>
        </w:object>
      </w:r>
      <w:r w:rsidRPr="00F2564B">
        <w:rPr>
          <w:rFonts w:ascii="Times New Roman" w:hAnsi="Times New Roman" w:cs="Times New Roman"/>
          <w:sz w:val="24"/>
          <w:szCs w:val="24"/>
          <w:lang w:val="id-ID"/>
        </w:rPr>
        <w:t>…………………………………………………………...……………………...[4]</w:t>
      </w:r>
    </w:p>
    <w:p w:rsidR="00CA0A6A" w:rsidRPr="00F2564B" w:rsidRDefault="000C4B8D" w:rsidP="00CA0A6A">
      <w:pPr>
        <w:spacing w:after="0" w:line="240" w:lineRule="auto"/>
        <w:jc w:val="center"/>
        <w:rPr>
          <w:rFonts w:ascii="Times New Roman" w:hAnsi="Times New Roman" w:cs="Times New Roman"/>
          <w:b/>
          <w:sz w:val="24"/>
          <w:szCs w:val="24"/>
          <w:lang w:val="id-ID"/>
        </w:rPr>
      </w:pPr>
      <w:r w:rsidRPr="00F2564B">
        <w:rPr>
          <w:rFonts w:ascii="Times New Roman" w:hAnsi="Times New Roman" w:cs="Times New Roman"/>
          <w:b/>
          <w:sz w:val="24"/>
          <w:szCs w:val="24"/>
          <w:lang w:val="id-ID"/>
        </w:rPr>
        <w:lastRenderedPageBreak/>
        <w:t xml:space="preserve">Keterkaitan Tata Kelola Kawasan Perumahan dengan </w:t>
      </w:r>
    </w:p>
    <w:p w:rsidR="000C4B8D" w:rsidRPr="00F2564B" w:rsidRDefault="000C4B8D" w:rsidP="00CA0A6A">
      <w:pPr>
        <w:spacing w:after="0" w:line="240" w:lineRule="auto"/>
        <w:jc w:val="center"/>
        <w:rPr>
          <w:rFonts w:ascii="Times New Roman" w:hAnsi="Times New Roman" w:cs="Times New Roman"/>
          <w:b/>
          <w:sz w:val="24"/>
          <w:szCs w:val="24"/>
          <w:lang w:val="id-ID"/>
        </w:rPr>
      </w:pPr>
      <w:r w:rsidRPr="00F2564B">
        <w:rPr>
          <w:rFonts w:ascii="Times New Roman" w:hAnsi="Times New Roman" w:cs="Times New Roman"/>
          <w:b/>
          <w:sz w:val="24"/>
          <w:szCs w:val="24"/>
          <w:lang w:val="id-ID"/>
        </w:rPr>
        <w:t>Indikator Kawasan Perumahan Berkelanjutan</w:t>
      </w:r>
    </w:p>
    <w:p w:rsidR="00DD0048" w:rsidRPr="00F2564B" w:rsidRDefault="00DD0048" w:rsidP="00D0593F">
      <w:pPr>
        <w:spacing w:after="0" w:line="240" w:lineRule="auto"/>
        <w:ind w:firstLine="720"/>
        <w:jc w:val="both"/>
        <w:rPr>
          <w:rFonts w:ascii="Times New Roman" w:hAnsi="Times New Roman" w:cs="Times New Roman"/>
          <w:bCs/>
          <w:sz w:val="24"/>
          <w:szCs w:val="24"/>
          <w:lang w:val="id-ID"/>
        </w:rPr>
      </w:pPr>
      <w:bookmarkStart w:id="4" w:name="_Hlk512372495"/>
      <w:r w:rsidRPr="00F2564B">
        <w:rPr>
          <w:rFonts w:ascii="Times New Roman" w:hAnsi="Times New Roman" w:cs="Times New Roman"/>
          <w:bCs/>
          <w:sz w:val="24"/>
          <w:szCs w:val="24"/>
          <w:lang w:val="id-ID"/>
        </w:rPr>
        <w:t>Subbab ini menguji hipotesis yaitu “t</w:t>
      </w:r>
      <w:r w:rsidRPr="00F2564B">
        <w:rPr>
          <w:rFonts w:ascii="Times New Roman" w:hAnsi="Times New Roman" w:cs="Times New Roman"/>
          <w:color w:val="000000"/>
          <w:sz w:val="24"/>
          <w:szCs w:val="24"/>
          <w:lang w:val="id-ID"/>
        </w:rPr>
        <w:t xml:space="preserve">erdapat keterkaitan positif signifikan antara tata kelola kelembagaan kawasan perumahan dengan </w:t>
      </w:r>
      <w:r w:rsidRPr="00F2564B">
        <w:rPr>
          <w:rFonts w:ascii="Times New Roman" w:hAnsi="Times New Roman" w:cs="Times New Roman"/>
          <w:color w:val="000000" w:themeColor="text1"/>
          <w:sz w:val="24"/>
          <w:szCs w:val="24"/>
          <w:lang w:val="id-ID"/>
        </w:rPr>
        <w:t>indikator-indikator</w:t>
      </w:r>
      <w:r w:rsidRPr="00F2564B">
        <w:rPr>
          <w:rFonts w:ascii="Times New Roman" w:hAnsi="Times New Roman" w:cs="Times New Roman"/>
          <w:color w:val="000000"/>
          <w:sz w:val="24"/>
          <w:szCs w:val="24"/>
          <w:lang w:val="id-ID"/>
        </w:rPr>
        <w:t xml:space="preserve"> kawasan perumahan berkelanjutan”. Prosedurnya adalah setelah diperoleh nilai indeks komposit kawasan perumahan berkelanjutan yang dihitung dengan menggunakan </w:t>
      </w:r>
      <w:r w:rsidRPr="00F2564B">
        <w:rPr>
          <w:rFonts w:ascii="Times New Roman" w:hAnsi="Times New Roman" w:cs="Times New Roman"/>
          <w:sz w:val="24"/>
          <w:szCs w:val="24"/>
          <w:lang w:val="id-ID"/>
        </w:rPr>
        <w:t>persamaan [</w:t>
      </w:r>
      <w:r w:rsidR="00054C37" w:rsidRPr="00F2564B">
        <w:rPr>
          <w:rFonts w:ascii="Times New Roman" w:hAnsi="Times New Roman" w:cs="Times New Roman"/>
          <w:sz w:val="24"/>
          <w:szCs w:val="24"/>
          <w:lang w:val="id-ID"/>
        </w:rPr>
        <w:t>4</w:t>
      </w:r>
      <w:r w:rsidRPr="00F2564B">
        <w:rPr>
          <w:rFonts w:ascii="Times New Roman" w:hAnsi="Times New Roman" w:cs="Times New Roman"/>
          <w:sz w:val="24"/>
          <w:szCs w:val="24"/>
          <w:lang w:val="id-ID"/>
        </w:rPr>
        <w:t xml:space="preserve">], </w:t>
      </w:r>
      <w:r w:rsidRPr="00F2564B">
        <w:rPr>
          <w:rFonts w:ascii="Times New Roman" w:hAnsi="Times New Roman" w:cs="Times New Roman"/>
          <w:color w:val="000000"/>
          <w:sz w:val="24"/>
          <w:szCs w:val="24"/>
          <w:lang w:val="id-ID"/>
        </w:rPr>
        <w:t>tahap selanjutnya adalah menghitung indeks tata kelola kawasan perumahan</w:t>
      </w:r>
      <w:bookmarkEnd w:id="4"/>
      <w:r w:rsidRPr="00F2564B">
        <w:rPr>
          <w:rFonts w:ascii="Times New Roman" w:hAnsi="Times New Roman" w:cs="Times New Roman"/>
          <w:color w:val="000000"/>
          <w:sz w:val="24"/>
          <w:szCs w:val="24"/>
          <w:lang w:val="id-ID"/>
        </w:rPr>
        <w:t xml:space="preserve">. Indikator tata kelola </w:t>
      </w:r>
      <w:r w:rsidRPr="00F2564B">
        <w:rPr>
          <w:rFonts w:ascii="Times New Roman" w:hAnsi="Times New Roman" w:cs="Times New Roman"/>
          <w:sz w:val="24"/>
          <w:szCs w:val="24"/>
          <w:lang w:val="id-ID"/>
        </w:rPr>
        <w:t xml:space="preserve">sebagaimana tersaji dalam </w:t>
      </w:r>
      <w:r w:rsidR="00130806" w:rsidRPr="00F2564B">
        <w:rPr>
          <w:rFonts w:ascii="Times New Roman" w:hAnsi="Times New Roman" w:cs="Times New Roman"/>
          <w:sz w:val="24"/>
          <w:szCs w:val="24"/>
          <w:lang w:val="id-ID"/>
        </w:rPr>
        <w:t>Lampiran 2</w:t>
      </w:r>
      <w:r w:rsidRPr="00F2564B">
        <w:rPr>
          <w:rFonts w:ascii="Times New Roman" w:hAnsi="Times New Roman" w:cs="Times New Roman"/>
          <w:sz w:val="24"/>
          <w:szCs w:val="24"/>
          <w:lang w:val="id-ID"/>
        </w:rPr>
        <w:t xml:space="preserve">. </w:t>
      </w:r>
      <w:r w:rsidRPr="00F2564B">
        <w:rPr>
          <w:rFonts w:ascii="Times New Roman" w:hAnsi="Times New Roman" w:cs="Times New Roman"/>
          <w:bCs/>
          <w:sz w:val="24"/>
          <w:szCs w:val="24"/>
          <w:lang w:val="id-ID"/>
        </w:rPr>
        <w:t xml:space="preserve">Hasil analisis akan menghasilkan indeks komposit tata kelola kawasan perumahan. </w:t>
      </w:r>
    </w:p>
    <w:p w:rsidR="00E2087D" w:rsidRPr="00F2564B" w:rsidRDefault="00E2087D" w:rsidP="00D0593F">
      <w:pPr>
        <w:spacing w:after="0" w:line="240" w:lineRule="auto"/>
        <w:ind w:firstLine="720"/>
        <w:jc w:val="both"/>
        <w:rPr>
          <w:rFonts w:ascii="Times New Roman" w:hAnsi="Times New Roman" w:cs="Times New Roman"/>
          <w:bCs/>
          <w:sz w:val="24"/>
          <w:szCs w:val="24"/>
          <w:lang w:val="id-ID"/>
        </w:rPr>
      </w:pPr>
      <w:r w:rsidRPr="00F2564B">
        <w:rPr>
          <w:rFonts w:ascii="Times New Roman" w:hAnsi="Times New Roman" w:cs="Times New Roman"/>
          <w:bCs/>
          <w:iCs/>
          <w:sz w:val="24"/>
          <w:szCs w:val="24"/>
          <w:lang w:val="id-ID"/>
        </w:rPr>
        <w:t>Selanjutnya</w:t>
      </w:r>
      <w:r w:rsidRPr="00F2564B">
        <w:rPr>
          <w:rFonts w:ascii="Times New Roman" w:hAnsi="Times New Roman" w:cs="Times New Roman"/>
          <w:bCs/>
          <w:sz w:val="24"/>
          <w:szCs w:val="24"/>
          <w:lang w:val="id-ID"/>
        </w:rPr>
        <w:t>, indeks komposit tata kelola akan di-</w:t>
      </w:r>
      <w:r w:rsidRPr="00F2564B">
        <w:rPr>
          <w:rFonts w:ascii="Times New Roman" w:hAnsi="Times New Roman" w:cs="Times New Roman"/>
          <w:bCs/>
          <w:i/>
          <w:sz w:val="24"/>
          <w:szCs w:val="24"/>
          <w:lang w:val="id-ID"/>
        </w:rPr>
        <w:t>crosstab</w:t>
      </w:r>
      <w:r w:rsidRPr="00F2564B">
        <w:rPr>
          <w:rFonts w:ascii="Times New Roman" w:hAnsi="Times New Roman" w:cs="Times New Roman"/>
          <w:bCs/>
          <w:sz w:val="24"/>
          <w:szCs w:val="24"/>
          <w:lang w:val="id-ID"/>
        </w:rPr>
        <w:t>-kan dengan indeks perumahan berkelanjutan yang dihasilkan formula [</w:t>
      </w:r>
      <w:r w:rsidR="00132C06" w:rsidRPr="00F2564B">
        <w:rPr>
          <w:rFonts w:ascii="Times New Roman" w:hAnsi="Times New Roman" w:cs="Times New Roman"/>
          <w:bCs/>
          <w:sz w:val="24"/>
          <w:szCs w:val="24"/>
          <w:lang w:val="id-ID"/>
        </w:rPr>
        <w:t>4</w:t>
      </w:r>
      <w:r w:rsidRPr="00F2564B">
        <w:rPr>
          <w:rFonts w:ascii="Times New Roman" w:hAnsi="Times New Roman" w:cs="Times New Roman"/>
          <w:bCs/>
          <w:sz w:val="24"/>
          <w:szCs w:val="24"/>
          <w:lang w:val="id-ID"/>
        </w:rPr>
        <w:t>] dengan statistik Uji Chi-</w:t>
      </w:r>
      <w:r w:rsidRPr="00F2564B">
        <w:rPr>
          <w:rFonts w:ascii="Times New Roman" w:hAnsi="Times New Roman" w:cs="Times New Roman"/>
          <w:bCs/>
          <w:i/>
          <w:iCs/>
          <w:sz w:val="24"/>
          <w:szCs w:val="24"/>
          <w:lang w:val="id-ID"/>
        </w:rPr>
        <w:t>Square</w:t>
      </w:r>
      <w:r w:rsidRPr="00F2564B">
        <w:rPr>
          <w:rFonts w:ascii="Times New Roman" w:hAnsi="Times New Roman" w:cs="Times New Roman"/>
          <w:bCs/>
          <w:sz w:val="24"/>
          <w:szCs w:val="24"/>
          <w:lang w:val="id-ID"/>
        </w:rPr>
        <w:t>. Teknik analisis ini digunakan untuk menguji korelasi antara variabel dalam tabel kontingensi sehingga akan diketahui apakah proporsi dari dua peubah terjadi karena kebutuhan atau karena adanya asosiasi. Formula untuk mencari nilai korelasi antara indeks komposit keberlanjutan kawasan perumahan berkelanjutan dengan indeks tata kelola adalah sebagaimana tertulis dalam formula [</w:t>
      </w:r>
      <w:r w:rsidR="00390B1C" w:rsidRPr="00F2564B">
        <w:rPr>
          <w:rFonts w:ascii="Times New Roman" w:hAnsi="Times New Roman" w:cs="Times New Roman"/>
          <w:bCs/>
          <w:sz w:val="24"/>
          <w:szCs w:val="24"/>
          <w:lang w:val="id-ID"/>
        </w:rPr>
        <w:t>5</w:t>
      </w:r>
      <w:r w:rsidRPr="00F2564B">
        <w:rPr>
          <w:rFonts w:ascii="Times New Roman" w:hAnsi="Times New Roman" w:cs="Times New Roman"/>
          <w:bCs/>
          <w:sz w:val="24"/>
          <w:szCs w:val="24"/>
          <w:lang w:val="id-ID"/>
        </w:rPr>
        <w:t>]; dan nilai Chi-</w:t>
      </w:r>
      <w:r w:rsidRPr="00F2564B">
        <w:rPr>
          <w:rFonts w:ascii="Times New Roman" w:hAnsi="Times New Roman" w:cs="Times New Roman"/>
          <w:bCs/>
          <w:i/>
          <w:iCs/>
          <w:sz w:val="24"/>
          <w:szCs w:val="24"/>
          <w:lang w:val="id-ID"/>
        </w:rPr>
        <w:t>Square</w:t>
      </w:r>
      <w:r w:rsidRPr="00F2564B">
        <w:rPr>
          <w:rFonts w:ascii="Times New Roman" w:hAnsi="Times New Roman" w:cs="Times New Roman"/>
          <w:bCs/>
          <w:sz w:val="24"/>
          <w:szCs w:val="24"/>
          <w:lang w:val="id-ID"/>
        </w:rPr>
        <w:t xml:space="preserve"> dicari dengan rumus [</w:t>
      </w:r>
      <w:r w:rsidR="00390B1C" w:rsidRPr="00F2564B">
        <w:rPr>
          <w:rFonts w:ascii="Times New Roman" w:hAnsi="Times New Roman" w:cs="Times New Roman"/>
          <w:bCs/>
          <w:sz w:val="24"/>
          <w:szCs w:val="24"/>
          <w:lang w:val="id-ID"/>
        </w:rPr>
        <w:t>6</w:t>
      </w:r>
      <w:r w:rsidRPr="00F2564B">
        <w:rPr>
          <w:rFonts w:ascii="Times New Roman" w:hAnsi="Times New Roman" w:cs="Times New Roman"/>
          <w:bCs/>
          <w:sz w:val="24"/>
          <w:szCs w:val="24"/>
          <w:lang w:val="id-ID"/>
        </w:rPr>
        <w:t>]</w:t>
      </w:r>
      <w:r w:rsidR="00D0593F" w:rsidRPr="00F2564B">
        <w:rPr>
          <w:rFonts w:ascii="Times New Roman" w:hAnsi="Times New Roman" w:cs="Times New Roman"/>
          <w:bCs/>
          <w:sz w:val="24"/>
          <w:szCs w:val="24"/>
          <w:lang w:val="id-ID"/>
        </w:rPr>
        <w:t>.</w:t>
      </w:r>
    </w:p>
    <w:p w:rsidR="0051648D" w:rsidRPr="00F2564B" w:rsidRDefault="0051648D" w:rsidP="00D0593F">
      <w:pPr>
        <w:spacing w:after="0" w:line="240" w:lineRule="auto"/>
        <w:ind w:firstLine="720"/>
        <w:jc w:val="both"/>
        <w:rPr>
          <w:rFonts w:ascii="Times New Roman" w:hAnsi="Times New Roman" w:cs="Times New Roman"/>
          <w:bCs/>
          <w:color w:val="FF0000"/>
          <w:sz w:val="24"/>
          <w:szCs w:val="24"/>
          <w:lang w:val="id-ID"/>
        </w:rPr>
      </w:pPr>
    </w:p>
    <w:p w:rsidR="00CA0A6A" w:rsidRPr="00F2564B" w:rsidRDefault="00DD0048" w:rsidP="00DD0048">
      <w:pPr>
        <w:spacing w:after="0" w:line="240" w:lineRule="auto"/>
        <w:jc w:val="both"/>
        <w:rPr>
          <w:rFonts w:ascii="Times New Roman" w:hAnsi="Times New Roman" w:cs="Times New Roman"/>
          <w:sz w:val="24"/>
          <w:szCs w:val="24"/>
          <w:lang w:val="id-ID"/>
        </w:rPr>
      </w:pPr>
      <w:r w:rsidRPr="00F2564B">
        <w:rPr>
          <w:color w:val="000000"/>
          <w:szCs w:val="24"/>
          <w:lang w:val="id-ID"/>
        </w:rPr>
        <w:t xml:space="preserve"> </w:t>
      </w:r>
      <w:r w:rsidR="0051648D" w:rsidRPr="00F2564B">
        <w:rPr>
          <w:rFonts w:ascii="Times New Roman" w:hAnsi="Times New Roman" w:cs="Times New Roman"/>
          <w:position w:val="-30"/>
          <w:sz w:val="24"/>
          <w:szCs w:val="24"/>
          <w:lang w:val="id-ID"/>
        </w:rPr>
        <w:object w:dxaOrig="1380" w:dyaOrig="760">
          <v:shape id="_x0000_i1030" type="#_x0000_t75" style="width:69.75pt;height:38.25pt" o:ole="">
            <v:imagedata r:id="rId22" o:title=""/>
          </v:shape>
          <o:OLEObject Type="Embed" ProgID="Equation.3" ShapeID="_x0000_i1030" DrawAspect="Content" ObjectID="_1618048800" r:id="rId23"/>
        </w:object>
      </w:r>
      <w:r w:rsidR="0051648D" w:rsidRPr="00F2564B">
        <w:rPr>
          <w:rFonts w:ascii="Times New Roman" w:hAnsi="Times New Roman" w:cs="Times New Roman"/>
          <w:sz w:val="24"/>
          <w:szCs w:val="24"/>
          <w:lang w:val="id-ID"/>
        </w:rPr>
        <w:t>………………………………………………….…………………………..[5]</w:t>
      </w:r>
    </w:p>
    <w:p w:rsidR="0051648D" w:rsidRPr="00F2564B" w:rsidRDefault="0051648D" w:rsidP="00DD0048">
      <w:pPr>
        <w:spacing w:after="0" w:line="240" w:lineRule="auto"/>
        <w:jc w:val="both"/>
        <w:rPr>
          <w:rFonts w:ascii="Times New Roman" w:hAnsi="Times New Roman" w:cs="Times New Roman"/>
          <w:b/>
          <w:sz w:val="24"/>
          <w:szCs w:val="24"/>
          <w:lang w:val="id-ID"/>
        </w:rPr>
      </w:pPr>
      <w:r w:rsidRPr="00F2564B">
        <w:rPr>
          <w:rFonts w:ascii="Times New Roman" w:hAnsi="Times New Roman" w:cs="Times New Roman"/>
          <w:position w:val="-32"/>
          <w:sz w:val="24"/>
          <w:szCs w:val="24"/>
          <w:lang w:val="id-ID"/>
        </w:rPr>
        <w:object w:dxaOrig="2180" w:dyaOrig="780">
          <v:shape id="_x0000_i1031" type="#_x0000_t75" style="width:108.75pt;height:39pt" o:ole="">
            <v:imagedata r:id="rId24" o:title=""/>
          </v:shape>
          <o:OLEObject Type="Embed" ProgID="Equation.3" ShapeID="_x0000_i1031" DrawAspect="Content" ObjectID="_1618048801" r:id="rId25"/>
        </w:object>
      </w:r>
      <w:r w:rsidRPr="00F2564B">
        <w:rPr>
          <w:rFonts w:ascii="Times New Roman" w:hAnsi="Times New Roman" w:cs="Times New Roman"/>
          <w:sz w:val="24"/>
          <w:szCs w:val="24"/>
          <w:lang w:val="id-ID"/>
        </w:rPr>
        <w:t>………………………………………………………………………[6]</w:t>
      </w:r>
    </w:p>
    <w:p w:rsidR="00CA0A6A" w:rsidRPr="00F2564B" w:rsidRDefault="00CA0A6A" w:rsidP="00CA0A6A">
      <w:pPr>
        <w:spacing w:after="0" w:line="240" w:lineRule="auto"/>
        <w:jc w:val="center"/>
        <w:rPr>
          <w:rFonts w:ascii="Times New Roman" w:hAnsi="Times New Roman" w:cs="Times New Roman"/>
          <w:b/>
          <w:sz w:val="24"/>
          <w:szCs w:val="24"/>
          <w:lang w:val="id-ID"/>
        </w:rPr>
      </w:pPr>
    </w:p>
    <w:p w:rsidR="00CA0A6A" w:rsidRPr="00F2564B" w:rsidRDefault="00CA0A6A" w:rsidP="004D7602">
      <w:pPr>
        <w:spacing w:after="0" w:line="240" w:lineRule="auto"/>
        <w:jc w:val="center"/>
        <w:rPr>
          <w:rFonts w:ascii="Times New Roman" w:hAnsi="Times New Roman" w:cs="Times New Roman"/>
          <w:b/>
          <w:color w:val="000000" w:themeColor="text1"/>
          <w:sz w:val="24"/>
          <w:szCs w:val="24"/>
          <w:lang w:val="id-ID"/>
        </w:rPr>
      </w:pPr>
      <w:r w:rsidRPr="00F2564B">
        <w:rPr>
          <w:rFonts w:ascii="Times New Roman" w:hAnsi="Times New Roman" w:cs="Times New Roman"/>
          <w:b/>
          <w:color w:val="000000" w:themeColor="text1"/>
          <w:sz w:val="24"/>
          <w:szCs w:val="24"/>
          <w:lang w:val="id-ID"/>
        </w:rPr>
        <w:t>Desain Kebijakan Kawasan Perumahan Berkelanjutan</w:t>
      </w:r>
    </w:p>
    <w:p w:rsidR="00CA0A6A" w:rsidRPr="00F2564B" w:rsidRDefault="00D037B7" w:rsidP="004D7602">
      <w:pPr>
        <w:spacing w:after="0" w:line="240" w:lineRule="auto"/>
        <w:ind w:firstLine="720"/>
        <w:jc w:val="both"/>
        <w:rPr>
          <w:rFonts w:asciiTheme="majorBidi" w:hAnsiTheme="majorBidi" w:cstheme="majorBidi"/>
          <w:sz w:val="24"/>
          <w:szCs w:val="24"/>
          <w:lang w:val="id-ID"/>
        </w:rPr>
      </w:pPr>
      <w:r w:rsidRPr="00F2564B">
        <w:rPr>
          <w:rFonts w:asciiTheme="majorBidi" w:hAnsiTheme="majorBidi" w:cstheme="majorBidi"/>
          <w:sz w:val="24"/>
          <w:szCs w:val="24"/>
          <w:lang w:val="id-ID"/>
        </w:rPr>
        <w:t xml:space="preserve">Teknik analisis menggunakan </w:t>
      </w:r>
      <w:r w:rsidRPr="00F2564B">
        <w:rPr>
          <w:rFonts w:asciiTheme="majorBidi" w:hAnsiTheme="majorBidi" w:cstheme="majorBidi"/>
          <w:i/>
          <w:iCs/>
          <w:sz w:val="24"/>
          <w:szCs w:val="24"/>
          <w:lang w:val="id-ID"/>
        </w:rPr>
        <w:t>multiple criteria decision making</w:t>
      </w:r>
      <w:r w:rsidRPr="00F2564B">
        <w:rPr>
          <w:rFonts w:asciiTheme="majorBidi" w:hAnsiTheme="majorBidi" w:cstheme="majorBidi"/>
          <w:sz w:val="24"/>
          <w:szCs w:val="24"/>
          <w:lang w:val="id-ID"/>
        </w:rPr>
        <w:t xml:space="preserve"> (MCDM). </w:t>
      </w:r>
      <w:r w:rsidR="00C10920" w:rsidRPr="00F2564B">
        <w:rPr>
          <w:rFonts w:asciiTheme="majorBidi" w:hAnsiTheme="majorBidi" w:cstheme="majorBidi"/>
          <w:sz w:val="24"/>
          <w:szCs w:val="24"/>
          <w:lang w:val="id-ID"/>
        </w:rPr>
        <w:t xml:space="preserve">Menurut Fauzi (2005), MCDM merupakan teknik pengambilan keputusan multi-variabel berbasis non-parametrik. </w:t>
      </w:r>
      <w:r w:rsidRPr="00F2564B">
        <w:rPr>
          <w:rFonts w:asciiTheme="majorBidi" w:hAnsiTheme="majorBidi" w:cstheme="majorBidi"/>
          <w:sz w:val="24"/>
          <w:szCs w:val="24"/>
          <w:lang w:val="id-ID"/>
        </w:rPr>
        <w:t xml:space="preserve">Rujukan metode ini terdapat dalam </w:t>
      </w:r>
      <w:bookmarkStart w:id="5" w:name="_Hlk482168236"/>
      <w:r w:rsidRPr="00F2564B">
        <w:rPr>
          <w:rFonts w:asciiTheme="majorBidi" w:hAnsiTheme="majorBidi" w:cstheme="majorBidi"/>
          <w:sz w:val="24"/>
          <w:szCs w:val="24"/>
          <w:lang w:val="id-ID"/>
        </w:rPr>
        <w:t xml:space="preserve">Viteikiene </w:t>
      </w:r>
      <w:r w:rsidRPr="00F2564B">
        <w:rPr>
          <w:rFonts w:asciiTheme="majorBidi" w:hAnsiTheme="majorBidi" w:cstheme="majorBidi"/>
          <w:i/>
          <w:iCs/>
          <w:sz w:val="24"/>
          <w:szCs w:val="24"/>
          <w:lang w:val="id-ID"/>
        </w:rPr>
        <w:t>et al</w:t>
      </w:r>
      <w:r w:rsidRPr="00F2564B">
        <w:rPr>
          <w:rFonts w:asciiTheme="majorBidi" w:hAnsiTheme="majorBidi" w:cstheme="majorBidi"/>
          <w:sz w:val="24"/>
          <w:szCs w:val="24"/>
          <w:lang w:val="id-ID"/>
        </w:rPr>
        <w:t>. (2007</w:t>
      </w:r>
      <w:bookmarkEnd w:id="5"/>
      <w:r w:rsidRPr="00F2564B">
        <w:rPr>
          <w:rFonts w:asciiTheme="majorBidi" w:hAnsiTheme="majorBidi" w:cstheme="majorBidi"/>
          <w:sz w:val="24"/>
          <w:szCs w:val="24"/>
          <w:lang w:val="id-ID"/>
        </w:rPr>
        <w:t xml:space="preserve">) yang mengevaluasi keberlanjutan kawasan perumahan di Kota Vilnius, Lithuania; dan Mulliner </w:t>
      </w:r>
      <w:r w:rsidRPr="00F2564B">
        <w:rPr>
          <w:rFonts w:asciiTheme="majorBidi" w:hAnsiTheme="majorBidi" w:cstheme="majorBidi"/>
          <w:i/>
          <w:iCs/>
          <w:sz w:val="24"/>
          <w:szCs w:val="24"/>
          <w:lang w:val="id-ID"/>
        </w:rPr>
        <w:t>et al</w:t>
      </w:r>
      <w:r w:rsidRPr="00F2564B">
        <w:rPr>
          <w:rFonts w:asciiTheme="majorBidi" w:hAnsiTheme="majorBidi" w:cstheme="majorBidi"/>
          <w:sz w:val="24"/>
          <w:szCs w:val="24"/>
          <w:lang w:val="id-ID"/>
        </w:rPr>
        <w:t>. (2014) yang mengkaji keberlanjutan ketersediaan perumahan di Liverpool, Inggris.</w:t>
      </w:r>
      <w:r w:rsidR="00602612" w:rsidRPr="00F2564B">
        <w:rPr>
          <w:rFonts w:asciiTheme="majorBidi" w:hAnsiTheme="majorBidi" w:cstheme="majorBidi"/>
          <w:sz w:val="24"/>
          <w:szCs w:val="24"/>
          <w:lang w:val="id-ID"/>
        </w:rPr>
        <w:t xml:space="preserve"> Menurut Triantapphyllou </w:t>
      </w:r>
      <w:r w:rsidR="00602612" w:rsidRPr="00F2564B">
        <w:rPr>
          <w:rFonts w:asciiTheme="majorBidi" w:hAnsiTheme="majorBidi" w:cstheme="majorBidi"/>
          <w:i/>
          <w:iCs/>
          <w:sz w:val="24"/>
          <w:szCs w:val="24"/>
          <w:lang w:val="id-ID"/>
        </w:rPr>
        <w:t>et al</w:t>
      </w:r>
      <w:r w:rsidR="00602612" w:rsidRPr="00F2564B">
        <w:rPr>
          <w:rFonts w:asciiTheme="majorBidi" w:hAnsiTheme="majorBidi" w:cstheme="majorBidi"/>
          <w:sz w:val="24"/>
          <w:szCs w:val="24"/>
          <w:lang w:val="id-ID"/>
        </w:rPr>
        <w:t xml:space="preserve">. (2014) dalam Mulliner </w:t>
      </w:r>
      <w:r w:rsidR="00602612" w:rsidRPr="00F2564B">
        <w:rPr>
          <w:rFonts w:asciiTheme="majorBidi" w:hAnsiTheme="majorBidi" w:cstheme="majorBidi"/>
          <w:i/>
          <w:iCs/>
          <w:sz w:val="24"/>
          <w:szCs w:val="24"/>
          <w:lang w:val="id-ID"/>
        </w:rPr>
        <w:t>et al</w:t>
      </w:r>
      <w:r w:rsidR="00602612" w:rsidRPr="00F2564B">
        <w:rPr>
          <w:rFonts w:asciiTheme="majorBidi" w:hAnsiTheme="majorBidi" w:cstheme="majorBidi"/>
          <w:sz w:val="24"/>
          <w:szCs w:val="24"/>
          <w:lang w:val="id-ID"/>
        </w:rPr>
        <w:t xml:space="preserve">. (2014), umumnya terdapat tiga tahap dalam analisis MCDM: (1) menentukan kriteria relevan dan alternatif-alternatifnya; (2) menentukan ukuran-ukuran numerik terhadap kepentingan relatif dari kriteria tersebut dan terhadap impak alternatif terhadap kriteria-kriteria tersebut; dan (3) melakukan analisis nilai-nilai numerik tersebut untuk menentukan ranking setiap alternatif. Dalam kebijakan tata ruang, alternatif kebijakan generik yang banyak diterapkan adalah: (1) </w:t>
      </w:r>
      <w:r w:rsidR="00602612" w:rsidRPr="00F2564B">
        <w:rPr>
          <w:rFonts w:asciiTheme="majorBidi" w:hAnsiTheme="majorBidi" w:cstheme="majorBidi"/>
          <w:i/>
          <w:iCs/>
          <w:sz w:val="24"/>
          <w:szCs w:val="24"/>
          <w:lang w:val="id-ID"/>
        </w:rPr>
        <w:t>business as usual</w:t>
      </w:r>
      <w:r w:rsidR="00602612" w:rsidRPr="00F2564B">
        <w:rPr>
          <w:rFonts w:asciiTheme="majorBidi" w:hAnsiTheme="majorBidi" w:cstheme="majorBidi"/>
          <w:sz w:val="24"/>
          <w:szCs w:val="24"/>
          <w:lang w:val="id-ID"/>
        </w:rPr>
        <w:t xml:space="preserve"> (BAU); (2) </w:t>
      </w:r>
      <w:r w:rsidR="00602612" w:rsidRPr="00F2564B">
        <w:rPr>
          <w:rFonts w:asciiTheme="majorBidi" w:hAnsiTheme="majorBidi" w:cstheme="majorBidi"/>
          <w:i/>
          <w:iCs/>
          <w:sz w:val="24"/>
          <w:szCs w:val="24"/>
          <w:lang w:val="id-ID"/>
        </w:rPr>
        <w:t>regulated</w:t>
      </w:r>
      <w:r w:rsidR="00602612" w:rsidRPr="00F2564B">
        <w:rPr>
          <w:rFonts w:asciiTheme="majorBidi" w:hAnsiTheme="majorBidi" w:cstheme="majorBidi"/>
          <w:sz w:val="24"/>
          <w:szCs w:val="24"/>
          <w:lang w:val="id-ID"/>
        </w:rPr>
        <w:t xml:space="preserve">; (3) </w:t>
      </w:r>
      <w:r w:rsidR="00602612" w:rsidRPr="00F2564B">
        <w:rPr>
          <w:rFonts w:asciiTheme="majorBidi" w:hAnsiTheme="majorBidi" w:cstheme="majorBidi"/>
          <w:i/>
          <w:iCs/>
          <w:sz w:val="24"/>
          <w:szCs w:val="24"/>
          <w:lang w:val="id-ID"/>
        </w:rPr>
        <w:t>market driven</w:t>
      </w:r>
      <w:r w:rsidR="00602612" w:rsidRPr="00F2564B">
        <w:rPr>
          <w:rFonts w:asciiTheme="majorBidi" w:hAnsiTheme="majorBidi" w:cstheme="majorBidi"/>
          <w:sz w:val="24"/>
          <w:szCs w:val="24"/>
          <w:lang w:val="id-ID"/>
        </w:rPr>
        <w:t xml:space="preserve">; dan (4) </w:t>
      </w:r>
      <w:r w:rsidR="00602612" w:rsidRPr="00F2564B">
        <w:rPr>
          <w:rFonts w:asciiTheme="majorBidi" w:hAnsiTheme="majorBidi" w:cstheme="majorBidi"/>
          <w:i/>
          <w:iCs/>
          <w:sz w:val="24"/>
          <w:szCs w:val="24"/>
          <w:lang w:val="id-ID"/>
        </w:rPr>
        <w:t>hybrid</w:t>
      </w:r>
      <w:r w:rsidR="00602612" w:rsidRPr="00F2564B">
        <w:rPr>
          <w:rFonts w:asciiTheme="majorBidi" w:hAnsiTheme="majorBidi" w:cstheme="majorBidi"/>
          <w:sz w:val="24"/>
          <w:szCs w:val="24"/>
          <w:lang w:val="id-ID"/>
        </w:rPr>
        <w:t xml:space="preserve">/adaptif. Deskripsi masing-masing setiap kebijakan tergambar dalam tabel di bawah ini. </w:t>
      </w:r>
    </w:p>
    <w:p w:rsidR="004D7602" w:rsidRPr="00F2564B" w:rsidRDefault="004D7602" w:rsidP="004D7602">
      <w:pPr>
        <w:spacing w:after="0" w:line="240" w:lineRule="auto"/>
        <w:ind w:firstLine="720"/>
        <w:jc w:val="both"/>
        <w:rPr>
          <w:rFonts w:asciiTheme="majorBidi" w:hAnsiTheme="majorBidi" w:cstheme="majorBidi"/>
          <w:sz w:val="24"/>
          <w:szCs w:val="24"/>
          <w:lang w:val="id-ID"/>
        </w:rPr>
      </w:pPr>
    </w:p>
    <w:p w:rsidR="00602612" w:rsidRPr="00F2564B" w:rsidRDefault="00602612" w:rsidP="004D7602">
      <w:pPr>
        <w:spacing w:after="0" w:line="240" w:lineRule="auto"/>
        <w:jc w:val="both"/>
        <w:rPr>
          <w:rFonts w:ascii="Times New Roman" w:hAnsi="Times New Roman" w:cs="Times New Roman"/>
          <w:color w:val="000000"/>
          <w:sz w:val="24"/>
          <w:szCs w:val="24"/>
          <w:lang w:val="id-ID"/>
        </w:rPr>
      </w:pPr>
      <w:r w:rsidRPr="00F2564B">
        <w:rPr>
          <w:rFonts w:ascii="Times New Roman" w:hAnsi="Times New Roman" w:cs="Times New Roman"/>
          <w:sz w:val="24"/>
          <w:szCs w:val="24"/>
          <w:lang w:val="id-ID"/>
        </w:rPr>
        <w:t xml:space="preserve">Tabel </w:t>
      </w:r>
      <w:r w:rsidR="00693B2A" w:rsidRPr="00F2564B">
        <w:rPr>
          <w:rFonts w:ascii="Times New Roman" w:hAnsi="Times New Roman" w:cs="Times New Roman"/>
          <w:sz w:val="24"/>
          <w:szCs w:val="24"/>
          <w:lang w:val="id-ID"/>
        </w:rPr>
        <w:t>4</w:t>
      </w:r>
      <w:r w:rsidRPr="00F2564B">
        <w:rPr>
          <w:rFonts w:ascii="Times New Roman" w:hAnsi="Times New Roman" w:cs="Times New Roman"/>
          <w:sz w:val="24"/>
          <w:szCs w:val="24"/>
          <w:lang w:val="id-ID"/>
        </w:rPr>
        <w:t xml:space="preserve">. </w:t>
      </w:r>
      <w:r w:rsidRPr="00F2564B">
        <w:rPr>
          <w:rFonts w:ascii="Times New Roman" w:hAnsi="Times New Roman" w:cs="Times New Roman"/>
          <w:color w:val="000000"/>
          <w:sz w:val="24"/>
          <w:szCs w:val="24"/>
          <w:lang w:val="id-ID"/>
        </w:rPr>
        <w:t>Alternatif Kebijakan Tata Kelola Kawasan Perumahan di Suburban</w:t>
      </w: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570"/>
      </w:tblGrid>
      <w:tr w:rsidR="00602612" w:rsidRPr="00F2564B" w:rsidTr="004D7602">
        <w:tc>
          <w:tcPr>
            <w:tcW w:w="2515" w:type="dxa"/>
            <w:tcBorders>
              <w:top w:val="single" w:sz="4" w:space="0" w:color="auto"/>
              <w:bottom w:val="single" w:sz="4" w:space="0" w:color="auto"/>
            </w:tcBorders>
          </w:tcPr>
          <w:p w:rsidR="00602612" w:rsidRPr="00F2564B" w:rsidRDefault="00602612" w:rsidP="00FE5F1D">
            <w:pPr>
              <w:spacing w:after="120"/>
              <w:jc w:val="center"/>
              <w:rPr>
                <w:rFonts w:ascii="Times New Roman" w:hAnsi="Times New Roman" w:cs="Times New Roman"/>
                <w:color w:val="000000"/>
                <w:sz w:val="20"/>
                <w:szCs w:val="20"/>
                <w:lang w:val="id-ID"/>
              </w:rPr>
            </w:pPr>
            <w:r w:rsidRPr="00F2564B">
              <w:rPr>
                <w:rFonts w:ascii="Times New Roman" w:hAnsi="Times New Roman" w:cs="Times New Roman"/>
                <w:color w:val="000000"/>
                <w:sz w:val="20"/>
                <w:szCs w:val="20"/>
                <w:lang w:val="id-ID"/>
              </w:rPr>
              <w:t>Alternatif Kebijakan</w:t>
            </w:r>
          </w:p>
        </w:tc>
        <w:tc>
          <w:tcPr>
            <w:tcW w:w="6570" w:type="dxa"/>
            <w:tcBorders>
              <w:top w:val="single" w:sz="4" w:space="0" w:color="auto"/>
              <w:bottom w:val="single" w:sz="4" w:space="0" w:color="auto"/>
            </w:tcBorders>
          </w:tcPr>
          <w:p w:rsidR="00602612" w:rsidRPr="00F2564B" w:rsidRDefault="00602612" w:rsidP="00FE5F1D">
            <w:pPr>
              <w:spacing w:after="120"/>
              <w:jc w:val="center"/>
              <w:rPr>
                <w:rFonts w:ascii="Times New Roman" w:hAnsi="Times New Roman" w:cs="Times New Roman"/>
                <w:color w:val="000000"/>
                <w:sz w:val="20"/>
                <w:szCs w:val="20"/>
                <w:lang w:val="id-ID"/>
              </w:rPr>
            </w:pPr>
            <w:r w:rsidRPr="00F2564B">
              <w:rPr>
                <w:rFonts w:ascii="Times New Roman" w:hAnsi="Times New Roman" w:cs="Times New Roman"/>
                <w:color w:val="000000"/>
                <w:sz w:val="20"/>
                <w:szCs w:val="20"/>
                <w:lang w:val="id-ID"/>
              </w:rPr>
              <w:t>Deskripsi</w:t>
            </w:r>
          </w:p>
        </w:tc>
      </w:tr>
      <w:tr w:rsidR="00602612" w:rsidRPr="00F2564B" w:rsidTr="00E05BD6">
        <w:tc>
          <w:tcPr>
            <w:tcW w:w="2515" w:type="dxa"/>
            <w:tcBorders>
              <w:top w:val="single" w:sz="4" w:space="0" w:color="auto"/>
            </w:tcBorders>
          </w:tcPr>
          <w:p w:rsidR="00602612" w:rsidRPr="00F2564B" w:rsidRDefault="00602612" w:rsidP="00FE5F1D">
            <w:pPr>
              <w:spacing w:after="120"/>
              <w:jc w:val="both"/>
              <w:rPr>
                <w:rFonts w:ascii="Times New Roman" w:hAnsi="Times New Roman" w:cs="Times New Roman"/>
                <w:color w:val="000000"/>
                <w:sz w:val="20"/>
                <w:szCs w:val="20"/>
                <w:lang w:val="id-ID"/>
              </w:rPr>
            </w:pPr>
            <w:r w:rsidRPr="00F2564B">
              <w:rPr>
                <w:rFonts w:ascii="Times New Roman" w:hAnsi="Times New Roman" w:cs="Times New Roman"/>
                <w:i/>
                <w:iCs/>
                <w:sz w:val="20"/>
                <w:szCs w:val="20"/>
                <w:lang w:val="id-ID"/>
              </w:rPr>
              <w:t>Business as usual</w:t>
            </w:r>
            <w:r w:rsidRPr="00F2564B">
              <w:rPr>
                <w:rFonts w:ascii="Times New Roman" w:hAnsi="Times New Roman" w:cs="Times New Roman"/>
                <w:sz w:val="20"/>
                <w:szCs w:val="20"/>
                <w:lang w:val="id-ID"/>
              </w:rPr>
              <w:t xml:space="preserve"> (BAU)</w:t>
            </w:r>
          </w:p>
        </w:tc>
        <w:tc>
          <w:tcPr>
            <w:tcW w:w="6570" w:type="dxa"/>
            <w:tcBorders>
              <w:top w:val="single" w:sz="4" w:space="0" w:color="auto"/>
            </w:tcBorders>
          </w:tcPr>
          <w:p w:rsidR="00602612" w:rsidRPr="00F2564B" w:rsidRDefault="00602612" w:rsidP="00FE5F1D">
            <w:pPr>
              <w:spacing w:after="120"/>
              <w:rPr>
                <w:rFonts w:ascii="Times New Roman" w:hAnsi="Times New Roman" w:cs="Times New Roman"/>
                <w:color w:val="000000"/>
                <w:sz w:val="20"/>
                <w:szCs w:val="20"/>
                <w:lang w:val="id-ID"/>
              </w:rPr>
            </w:pPr>
            <w:r w:rsidRPr="00F2564B">
              <w:rPr>
                <w:rFonts w:ascii="Times New Roman" w:hAnsi="Times New Roman" w:cs="Times New Roman"/>
                <w:color w:val="000000"/>
                <w:sz w:val="20"/>
                <w:szCs w:val="20"/>
                <w:lang w:val="id-ID"/>
              </w:rPr>
              <w:t xml:space="preserve">Kebijakan ini merupakan kebijakan ‘apa adanya’ dan ‘seperti biasa’. Kebijakan ini dapat juga dinyatakan sebagai kebijakan eksisting yang saat ini diterapkan. </w:t>
            </w:r>
          </w:p>
        </w:tc>
      </w:tr>
      <w:tr w:rsidR="00602612" w:rsidRPr="00F2564B" w:rsidTr="00E05BD6">
        <w:tc>
          <w:tcPr>
            <w:tcW w:w="2515" w:type="dxa"/>
            <w:tcBorders>
              <w:bottom w:val="single" w:sz="4" w:space="0" w:color="auto"/>
            </w:tcBorders>
          </w:tcPr>
          <w:p w:rsidR="00602612" w:rsidRPr="00F2564B" w:rsidRDefault="00602612" w:rsidP="00FE5F1D">
            <w:pPr>
              <w:spacing w:after="120"/>
              <w:jc w:val="both"/>
              <w:rPr>
                <w:rFonts w:ascii="Times New Roman" w:hAnsi="Times New Roman" w:cs="Times New Roman"/>
                <w:color w:val="000000"/>
                <w:sz w:val="20"/>
                <w:szCs w:val="20"/>
                <w:lang w:val="id-ID"/>
              </w:rPr>
            </w:pPr>
            <w:r w:rsidRPr="00F2564B">
              <w:rPr>
                <w:rFonts w:ascii="Times New Roman" w:hAnsi="Times New Roman" w:cs="Times New Roman"/>
                <w:i/>
                <w:iCs/>
                <w:sz w:val="20"/>
                <w:szCs w:val="20"/>
                <w:lang w:val="id-ID"/>
              </w:rPr>
              <w:t>Regulated</w:t>
            </w:r>
          </w:p>
        </w:tc>
        <w:tc>
          <w:tcPr>
            <w:tcW w:w="6570" w:type="dxa"/>
            <w:tcBorders>
              <w:bottom w:val="single" w:sz="4" w:space="0" w:color="auto"/>
            </w:tcBorders>
          </w:tcPr>
          <w:p w:rsidR="00602612" w:rsidRPr="00F2564B" w:rsidRDefault="00602612" w:rsidP="00FE5F1D">
            <w:pPr>
              <w:spacing w:after="120"/>
              <w:rPr>
                <w:rFonts w:ascii="Times New Roman" w:hAnsi="Times New Roman" w:cs="Times New Roman"/>
                <w:color w:val="000000"/>
                <w:sz w:val="20"/>
                <w:szCs w:val="20"/>
                <w:lang w:val="id-ID"/>
              </w:rPr>
            </w:pPr>
            <w:r w:rsidRPr="00F2564B">
              <w:rPr>
                <w:rFonts w:ascii="Times New Roman" w:hAnsi="Times New Roman" w:cs="Times New Roman"/>
                <w:color w:val="000000"/>
                <w:sz w:val="20"/>
                <w:szCs w:val="20"/>
                <w:lang w:val="id-ID"/>
              </w:rPr>
              <w:t>Kebijakan ini dapat berisi deregulasi kawasan perumahan di suburban. Spesifikasi kebijakan dapat saja berbentuk: (1) penguatan perencanaan; (2) pembatasan pertumbuhan kawasan perumahan klaster/</w:t>
            </w:r>
            <w:r w:rsidRPr="00F2564B">
              <w:rPr>
                <w:rFonts w:ascii="Times New Roman" w:hAnsi="Times New Roman" w:cs="Times New Roman"/>
                <w:i/>
                <w:iCs/>
                <w:color w:val="000000"/>
                <w:sz w:val="20"/>
                <w:szCs w:val="20"/>
                <w:lang w:val="id-ID"/>
              </w:rPr>
              <w:t>gated</w:t>
            </w:r>
            <w:r w:rsidRPr="00F2564B">
              <w:rPr>
                <w:rFonts w:ascii="Times New Roman" w:hAnsi="Times New Roman" w:cs="Times New Roman"/>
                <w:color w:val="000000"/>
                <w:sz w:val="20"/>
                <w:szCs w:val="20"/>
                <w:lang w:val="id-ID"/>
              </w:rPr>
              <w:t>; (3) penguatan instrumen kebijakan seperti instumen perumahan inklusif (</w:t>
            </w:r>
            <w:r w:rsidRPr="00F2564B">
              <w:rPr>
                <w:rFonts w:ascii="Times New Roman" w:hAnsi="Times New Roman" w:cs="Times New Roman"/>
                <w:i/>
                <w:iCs/>
                <w:color w:val="000000"/>
                <w:sz w:val="20"/>
                <w:szCs w:val="20"/>
                <w:lang w:val="id-ID"/>
              </w:rPr>
              <w:t>inclusionary housing instrument</w:t>
            </w:r>
            <w:r w:rsidRPr="00F2564B">
              <w:rPr>
                <w:rFonts w:ascii="Times New Roman" w:hAnsi="Times New Roman" w:cs="Times New Roman"/>
                <w:color w:val="000000"/>
                <w:sz w:val="20"/>
                <w:szCs w:val="20"/>
                <w:lang w:val="id-ID"/>
              </w:rPr>
              <w:t xml:space="preserve">), dan redistribusi pajak; sampai dengan (4) penegakkan aturannya. </w:t>
            </w:r>
          </w:p>
        </w:tc>
      </w:tr>
    </w:tbl>
    <w:p w:rsidR="00097532" w:rsidRPr="00F2564B" w:rsidRDefault="00097532" w:rsidP="00A03426">
      <w:pPr>
        <w:spacing w:after="0" w:line="240" w:lineRule="auto"/>
        <w:rPr>
          <w:rFonts w:ascii="Times New Roman" w:hAnsi="Times New Roman" w:cs="Times New Roman"/>
          <w:sz w:val="24"/>
          <w:szCs w:val="24"/>
          <w:lang w:val="id-ID"/>
        </w:rPr>
      </w:pPr>
    </w:p>
    <w:p w:rsidR="00097532" w:rsidRPr="00F2564B" w:rsidRDefault="00097532" w:rsidP="00A03426">
      <w:pPr>
        <w:spacing w:after="0" w:line="240" w:lineRule="auto"/>
        <w:rPr>
          <w:rFonts w:ascii="Times New Roman" w:hAnsi="Times New Roman" w:cs="Times New Roman"/>
          <w:sz w:val="24"/>
          <w:szCs w:val="24"/>
          <w:lang w:val="id-ID"/>
        </w:rPr>
      </w:pPr>
    </w:p>
    <w:p w:rsidR="000C4B8D" w:rsidRPr="00F2564B" w:rsidRDefault="00A03426" w:rsidP="00A03426">
      <w:pPr>
        <w:spacing w:after="0" w:line="240" w:lineRule="auto"/>
        <w:rPr>
          <w:rFonts w:ascii="Times New Roman" w:hAnsi="Times New Roman" w:cs="Times New Roman"/>
          <w:sz w:val="24"/>
          <w:szCs w:val="24"/>
          <w:lang w:val="id-ID"/>
        </w:rPr>
      </w:pPr>
      <w:r w:rsidRPr="00F2564B">
        <w:rPr>
          <w:rFonts w:ascii="Times New Roman" w:hAnsi="Times New Roman" w:cs="Times New Roman"/>
          <w:sz w:val="24"/>
          <w:szCs w:val="24"/>
          <w:lang w:val="id-ID"/>
        </w:rPr>
        <w:lastRenderedPageBreak/>
        <w:t>Tabel 4. Lanjutan</w:t>
      </w: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570"/>
      </w:tblGrid>
      <w:tr w:rsidR="00A03426" w:rsidRPr="00F2564B" w:rsidTr="00A03426">
        <w:tc>
          <w:tcPr>
            <w:tcW w:w="2515" w:type="dxa"/>
            <w:tcBorders>
              <w:top w:val="single" w:sz="4" w:space="0" w:color="auto"/>
            </w:tcBorders>
          </w:tcPr>
          <w:p w:rsidR="00A03426" w:rsidRPr="00F2564B" w:rsidRDefault="00A03426" w:rsidP="00FE5F1D">
            <w:pPr>
              <w:spacing w:after="120"/>
              <w:jc w:val="both"/>
              <w:rPr>
                <w:rFonts w:ascii="Times New Roman" w:hAnsi="Times New Roman" w:cs="Times New Roman"/>
                <w:color w:val="000000"/>
                <w:sz w:val="20"/>
                <w:szCs w:val="20"/>
                <w:lang w:val="id-ID"/>
              </w:rPr>
            </w:pPr>
            <w:r w:rsidRPr="00F2564B">
              <w:rPr>
                <w:rFonts w:ascii="Times New Roman" w:hAnsi="Times New Roman" w:cs="Times New Roman"/>
                <w:i/>
                <w:iCs/>
                <w:sz w:val="20"/>
                <w:szCs w:val="20"/>
                <w:lang w:val="id-ID"/>
              </w:rPr>
              <w:t>Market driven</w:t>
            </w:r>
          </w:p>
        </w:tc>
        <w:tc>
          <w:tcPr>
            <w:tcW w:w="6570" w:type="dxa"/>
            <w:tcBorders>
              <w:top w:val="single" w:sz="4" w:space="0" w:color="auto"/>
            </w:tcBorders>
          </w:tcPr>
          <w:p w:rsidR="00A03426" w:rsidRPr="00F2564B" w:rsidRDefault="00A03426" w:rsidP="00FE5F1D">
            <w:pPr>
              <w:spacing w:after="120"/>
              <w:rPr>
                <w:rFonts w:ascii="Times New Roman" w:hAnsi="Times New Roman" w:cs="Times New Roman"/>
                <w:color w:val="000000"/>
                <w:sz w:val="20"/>
                <w:szCs w:val="20"/>
                <w:lang w:val="id-ID"/>
              </w:rPr>
            </w:pPr>
            <w:r w:rsidRPr="00F2564B">
              <w:rPr>
                <w:rFonts w:ascii="Times New Roman" w:hAnsi="Times New Roman" w:cs="Times New Roman"/>
                <w:color w:val="000000"/>
                <w:sz w:val="20"/>
                <w:szCs w:val="20"/>
                <w:lang w:val="id-ID"/>
              </w:rPr>
              <w:t xml:space="preserve">Kebijakan ini merupakan kebijakan berbasis pasar tanpa perlu ada intervensi pemerintah. Pembangunan dan pembentukan kawasan perumahan semata-mata diserahkan oleh kekuatan permintaan dan penawaran rumah dan kawasan perumahan.  </w:t>
            </w:r>
          </w:p>
        </w:tc>
      </w:tr>
      <w:tr w:rsidR="00A03426" w:rsidRPr="00F2564B" w:rsidTr="00FE5F1D">
        <w:tc>
          <w:tcPr>
            <w:tcW w:w="2515" w:type="dxa"/>
            <w:tcBorders>
              <w:bottom w:val="single" w:sz="4" w:space="0" w:color="auto"/>
            </w:tcBorders>
          </w:tcPr>
          <w:p w:rsidR="00A03426" w:rsidRPr="00F2564B" w:rsidRDefault="00A03426" w:rsidP="00FE5F1D">
            <w:pPr>
              <w:spacing w:after="120"/>
              <w:jc w:val="both"/>
              <w:rPr>
                <w:rFonts w:ascii="Times New Roman" w:hAnsi="Times New Roman" w:cs="Times New Roman"/>
                <w:color w:val="000000"/>
                <w:sz w:val="20"/>
                <w:szCs w:val="20"/>
                <w:lang w:val="id-ID"/>
              </w:rPr>
            </w:pPr>
            <w:r w:rsidRPr="00F2564B">
              <w:rPr>
                <w:rFonts w:ascii="Times New Roman" w:hAnsi="Times New Roman" w:cs="Times New Roman"/>
                <w:i/>
                <w:iCs/>
                <w:sz w:val="20"/>
                <w:szCs w:val="20"/>
                <w:lang w:val="id-ID"/>
              </w:rPr>
              <w:t>Hybrid</w:t>
            </w:r>
            <w:r w:rsidRPr="00F2564B">
              <w:rPr>
                <w:rFonts w:ascii="Times New Roman" w:hAnsi="Times New Roman" w:cs="Times New Roman"/>
                <w:sz w:val="20"/>
                <w:szCs w:val="20"/>
                <w:lang w:val="id-ID"/>
              </w:rPr>
              <w:t>/adaptif</w:t>
            </w:r>
          </w:p>
        </w:tc>
        <w:tc>
          <w:tcPr>
            <w:tcW w:w="6570" w:type="dxa"/>
            <w:tcBorders>
              <w:bottom w:val="single" w:sz="4" w:space="0" w:color="auto"/>
            </w:tcBorders>
          </w:tcPr>
          <w:p w:rsidR="00A03426" w:rsidRPr="00F2564B" w:rsidRDefault="00A03426" w:rsidP="00FE5F1D">
            <w:pPr>
              <w:spacing w:after="120"/>
              <w:rPr>
                <w:rFonts w:ascii="Times New Roman" w:hAnsi="Times New Roman" w:cs="Times New Roman"/>
                <w:color w:val="000000"/>
                <w:sz w:val="20"/>
                <w:szCs w:val="20"/>
                <w:lang w:val="id-ID"/>
              </w:rPr>
            </w:pPr>
            <w:r w:rsidRPr="00F2564B">
              <w:rPr>
                <w:rFonts w:ascii="Times New Roman" w:hAnsi="Times New Roman" w:cs="Times New Roman"/>
                <w:color w:val="000000"/>
                <w:sz w:val="20"/>
                <w:szCs w:val="20"/>
                <w:lang w:val="id-ID"/>
              </w:rPr>
              <w:t xml:space="preserve">Kebijakan ini adalah kombinasi dari kebijakan </w:t>
            </w:r>
            <w:r w:rsidRPr="00F2564B">
              <w:rPr>
                <w:rFonts w:ascii="Times New Roman" w:hAnsi="Times New Roman" w:cs="Times New Roman"/>
                <w:i/>
                <w:iCs/>
                <w:color w:val="000000"/>
                <w:sz w:val="20"/>
                <w:szCs w:val="20"/>
                <w:lang w:val="id-ID"/>
              </w:rPr>
              <w:t>regulated</w:t>
            </w:r>
            <w:r w:rsidRPr="00F2564B">
              <w:rPr>
                <w:rFonts w:ascii="Times New Roman" w:hAnsi="Times New Roman" w:cs="Times New Roman"/>
                <w:color w:val="000000"/>
                <w:sz w:val="20"/>
                <w:szCs w:val="20"/>
                <w:lang w:val="id-ID"/>
              </w:rPr>
              <w:t xml:space="preserve"> dan </w:t>
            </w:r>
            <w:r w:rsidRPr="00F2564B">
              <w:rPr>
                <w:rFonts w:ascii="Times New Roman" w:hAnsi="Times New Roman" w:cs="Times New Roman"/>
                <w:i/>
                <w:iCs/>
                <w:color w:val="000000"/>
                <w:sz w:val="20"/>
                <w:szCs w:val="20"/>
                <w:lang w:val="id-ID"/>
              </w:rPr>
              <w:t>market driven</w:t>
            </w:r>
            <w:r w:rsidRPr="00F2564B">
              <w:rPr>
                <w:rFonts w:ascii="Times New Roman" w:hAnsi="Times New Roman" w:cs="Times New Roman"/>
                <w:color w:val="000000"/>
                <w:sz w:val="20"/>
                <w:szCs w:val="20"/>
                <w:lang w:val="id-ID"/>
              </w:rPr>
              <w:t>. Kawasan perumahan tetap perlu diatur dengan memperhatikan kepentingan sosial, spasial, ekonomi, lingkungan, dan budaya setempat. Spesifikasi kebijakan dapat saja berbentuk: (1) deregulasi kebijakan yang dapat mendorong penghuni kawasan perumahan berpartisipasi dalam komunitas sosial setempat; (2) mendorong pembangunan ‘open housing’; (3) meningkatkan akses dan kualitas ruang publik; (4) menyediakan insentif bagi pengembang (</w:t>
            </w:r>
            <w:r w:rsidRPr="00F2564B">
              <w:rPr>
                <w:rFonts w:ascii="Times New Roman" w:hAnsi="Times New Roman" w:cs="Times New Roman"/>
                <w:i/>
                <w:iCs/>
                <w:color w:val="000000"/>
                <w:sz w:val="20"/>
                <w:szCs w:val="20"/>
                <w:lang w:val="id-ID"/>
              </w:rPr>
              <w:t>developer</w:t>
            </w:r>
            <w:r w:rsidRPr="00F2564B">
              <w:rPr>
                <w:rFonts w:ascii="Times New Roman" w:hAnsi="Times New Roman" w:cs="Times New Roman"/>
                <w:color w:val="000000"/>
                <w:sz w:val="20"/>
                <w:szCs w:val="20"/>
                <w:lang w:val="id-ID"/>
              </w:rPr>
              <w:t>) untuk membangun kawasan perumahan terbuka (</w:t>
            </w:r>
            <w:r w:rsidRPr="00F2564B">
              <w:rPr>
                <w:rFonts w:ascii="Times New Roman" w:hAnsi="Times New Roman" w:cs="Times New Roman"/>
                <w:i/>
                <w:iCs/>
                <w:color w:val="000000"/>
                <w:sz w:val="20"/>
                <w:szCs w:val="20"/>
                <w:lang w:val="id-ID"/>
              </w:rPr>
              <w:t>open housing</w:t>
            </w:r>
            <w:r w:rsidRPr="00F2564B">
              <w:rPr>
                <w:rFonts w:ascii="Times New Roman" w:hAnsi="Times New Roman" w:cs="Times New Roman"/>
                <w:color w:val="000000"/>
                <w:sz w:val="20"/>
                <w:szCs w:val="20"/>
                <w:lang w:val="id-ID"/>
              </w:rPr>
              <w:t xml:space="preserve">); dan (5) sebagaimana diterapkan di Jerman (Rid </w:t>
            </w:r>
            <w:r w:rsidRPr="00F2564B">
              <w:rPr>
                <w:rFonts w:ascii="Times New Roman" w:hAnsi="Times New Roman" w:cs="Times New Roman"/>
                <w:i/>
                <w:iCs/>
                <w:color w:val="000000"/>
                <w:sz w:val="20"/>
                <w:szCs w:val="20"/>
                <w:lang w:val="id-ID"/>
              </w:rPr>
              <w:t>et al</w:t>
            </w:r>
            <w:r w:rsidRPr="00F2564B">
              <w:rPr>
                <w:rFonts w:ascii="Times New Roman" w:hAnsi="Times New Roman" w:cs="Times New Roman"/>
                <w:color w:val="000000"/>
                <w:sz w:val="20"/>
                <w:szCs w:val="20"/>
                <w:lang w:val="id-ID"/>
              </w:rPr>
              <w:t>., 2017), pemerintah lokal setempat dapat menyusun regulasi sistem sertifikasi kelestarian kawasan perumahan (</w:t>
            </w:r>
            <w:r w:rsidRPr="00F2564B">
              <w:rPr>
                <w:rFonts w:ascii="Times New Roman" w:hAnsi="Times New Roman" w:cs="Times New Roman"/>
                <w:i/>
                <w:iCs/>
                <w:color w:val="000000"/>
                <w:sz w:val="20"/>
                <w:szCs w:val="20"/>
                <w:lang w:val="id-ID"/>
              </w:rPr>
              <w:t>sustainable certification system on residential area</w:t>
            </w:r>
            <w:r w:rsidRPr="00F2564B">
              <w:rPr>
                <w:rFonts w:ascii="Times New Roman" w:hAnsi="Times New Roman" w:cs="Times New Roman"/>
                <w:color w:val="000000"/>
                <w:sz w:val="20"/>
                <w:szCs w:val="20"/>
                <w:lang w:val="id-ID"/>
              </w:rPr>
              <w:t>) bagi pengembang (</w:t>
            </w:r>
            <w:r w:rsidRPr="00F2564B">
              <w:rPr>
                <w:rFonts w:ascii="Times New Roman" w:hAnsi="Times New Roman" w:cs="Times New Roman"/>
                <w:i/>
                <w:iCs/>
                <w:color w:val="000000"/>
                <w:sz w:val="20"/>
                <w:szCs w:val="20"/>
                <w:lang w:val="id-ID"/>
              </w:rPr>
              <w:t>developer</w:t>
            </w:r>
            <w:r w:rsidRPr="00F2564B">
              <w:rPr>
                <w:rFonts w:ascii="Times New Roman" w:hAnsi="Times New Roman" w:cs="Times New Roman"/>
                <w:color w:val="000000"/>
                <w:sz w:val="20"/>
                <w:szCs w:val="20"/>
                <w:lang w:val="id-ID"/>
              </w:rPr>
              <w:t>).</w:t>
            </w:r>
          </w:p>
        </w:tc>
      </w:tr>
    </w:tbl>
    <w:p w:rsidR="00A03426" w:rsidRPr="00F2564B" w:rsidRDefault="00A03426" w:rsidP="00A03426">
      <w:pPr>
        <w:spacing w:after="120" w:line="240" w:lineRule="auto"/>
        <w:ind w:firstLine="720"/>
        <w:jc w:val="both"/>
        <w:rPr>
          <w:rFonts w:ascii="Times New Roman" w:hAnsi="Times New Roman" w:cs="Times New Roman"/>
          <w:b/>
          <w:sz w:val="24"/>
          <w:szCs w:val="24"/>
          <w:lang w:val="id-ID"/>
        </w:rPr>
      </w:pPr>
    </w:p>
    <w:p w:rsidR="00A03426" w:rsidRPr="00F2564B" w:rsidRDefault="00F2035F" w:rsidP="00F2035F">
      <w:pPr>
        <w:spacing w:after="120" w:line="240" w:lineRule="auto"/>
        <w:ind w:firstLine="720"/>
        <w:jc w:val="both"/>
        <w:rPr>
          <w:rFonts w:ascii="Times New Roman" w:hAnsi="Times New Roman" w:cs="Times New Roman"/>
          <w:sz w:val="24"/>
          <w:szCs w:val="24"/>
          <w:lang w:val="id-ID"/>
        </w:rPr>
      </w:pPr>
      <w:r w:rsidRPr="00F2564B">
        <w:rPr>
          <w:rFonts w:ascii="Times New Roman" w:hAnsi="Times New Roman" w:cs="Times New Roman"/>
          <w:sz w:val="24"/>
          <w:szCs w:val="24"/>
          <w:lang w:val="id-ID"/>
        </w:rPr>
        <w:t xml:space="preserve">Selanjutnya, metode analisis MCDM dalam disertasi ini menggunakan metode </w:t>
      </w:r>
      <w:r w:rsidRPr="00F2564B">
        <w:rPr>
          <w:rFonts w:ascii="Times New Roman" w:hAnsi="Times New Roman" w:cs="Times New Roman"/>
          <w:i/>
          <w:iCs/>
          <w:sz w:val="24"/>
          <w:szCs w:val="24"/>
          <w:lang w:val="id-ID"/>
        </w:rPr>
        <w:t>Weighted Sum Model</w:t>
      </w:r>
      <w:r w:rsidRPr="00F2564B">
        <w:rPr>
          <w:rFonts w:ascii="Times New Roman" w:hAnsi="Times New Roman" w:cs="Times New Roman"/>
          <w:sz w:val="24"/>
          <w:szCs w:val="24"/>
          <w:lang w:val="id-ID"/>
        </w:rPr>
        <w:t xml:space="preserve"> (WSM), </w:t>
      </w:r>
      <w:r w:rsidRPr="00F2564B">
        <w:rPr>
          <w:rFonts w:ascii="Times New Roman" w:hAnsi="Times New Roman" w:cs="Times New Roman"/>
          <w:i/>
          <w:iCs/>
          <w:sz w:val="24"/>
          <w:szCs w:val="24"/>
          <w:lang w:val="id-ID"/>
        </w:rPr>
        <w:t>Weighted Product Model</w:t>
      </w:r>
      <w:r w:rsidRPr="00F2564B">
        <w:rPr>
          <w:rFonts w:ascii="Times New Roman" w:hAnsi="Times New Roman" w:cs="Times New Roman"/>
          <w:sz w:val="24"/>
          <w:szCs w:val="24"/>
          <w:lang w:val="id-ID"/>
        </w:rPr>
        <w:t xml:space="preserve"> (WPM) dan COPRAS. Formula WSM sebagaimana tertulis dalam persamaan 7, WPM dalam persamaan 8, dan COPRAS tertulis dalam </w:t>
      </w:r>
      <w:r w:rsidR="007177BD" w:rsidRPr="00F2564B">
        <w:rPr>
          <w:rFonts w:ascii="Times New Roman" w:hAnsi="Times New Roman" w:cs="Times New Roman"/>
          <w:sz w:val="24"/>
          <w:szCs w:val="24"/>
          <w:lang w:val="id-ID"/>
        </w:rPr>
        <w:t xml:space="preserve">formula </w:t>
      </w:r>
      <w:r w:rsidRPr="00F2564B">
        <w:rPr>
          <w:rFonts w:ascii="Times New Roman" w:hAnsi="Times New Roman" w:cs="Times New Roman"/>
          <w:sz w:val="24"/>
          <w:szCs w:val="24"/>
          <w:lang w:val="id-ID"/>
        </w:rPr>
        <w:t xml:space="preserve">9. </w:t>
      </w:r>
    </w:p>
    <w:p w:rsidR="002258E3" w:rsidRPr="00F2564B" w:rsidRDefault="002258E3" w:rsidP="008528AD">
      <w:pPr>
        <w:spacing w:after="0" w:line="240" w:lineRule="auto"/>
        <w:jc w:val="both"/>
        <w:rPr>
          <w:rFonts w:ascii="Times New Roman" w:hAnsi="Times New Roman" w:cs="Times New Roman"/>
          <w:sz w:val="24"/>
          <w:szCs w:val="24"/>
          <w:lang w:val="id-ID"/>
        </w:rPr>
      </w:pPr>
      <w:r w:rsidRPr="00F2564B">
        <w:rPr>
          <w:rFonts w:ascii="Times New Roman" w:hAnsi="Times New Roman" w:cs="Times New Roman"/>
          <w:position w:val="-30"/>
          <w:sz w:val="24"/>
          <w:szCs w:val="24"/>
          <w:lang w:val="id-ID"/>
        </w:rPr>
        <w:object w:dxaOrig="2940" w:dyaOrig="700">
          <v:shape id="_x0000_i1032" type="#_x0000_t75" style="width:146.25pt;height:34.5pt" o:ole="">
            <v:imagedata r:id="rId26" o:title=""/>
          </v:shape>
          <o:OLEObject Type="Embed" ProgID="Equation.3" ShapeID="_x0000_i1032" DrawAspect="Content" ObjectID="_1618048802" r:id="rId27"/>
        </w:object>
      </w:r>
      <w:r w:rsidRPr="00F2564B">
        <w:rPr>
          <w:rFonts w:ascii="Times New Roman" w:hAnsi="Times New Roman" w:cs="Times New Roman"/>
          <w:sz w:val="24"/>
          <w:szCs w:val="24"/>
          <w:lang w:val="id-ID"/>
        </w:rPr>
        <w:t>……………………………………………………….……</w:t>
      </w:r>
      <w:r w:rsidR="00EB431E" w:rsidRPr="00F2564B">
        <w:rPr>
          <w:rFonts w:ascii="Times New Roman" w:hAnsi="Times New Roman" w:cs="Times New Roman"/>
          <w:sz w:val="24"/>
          <w:szCs w:val="24"/>
          <w:lang w:val="id-ID"/>
        </w:rPr>
        <w:t>…</w:t>
      </w:r>
      <w:r w:rsidRPr="00F2564B">
        <w:rPr>
          <w:rFonts w:ascii="Times New Roman" w:hAnsi="Times New Roman" w:cs="Times New Roman"/>
          <w:sz w:val="24"/>
          <w:szCs w:val="24"/>
          <w:lang w:val="id-ID"/>
        </w:rPr>
        <w:t>[7]</w:t>
      </w:r>
    </w:p>
    <w:p w:rsidR="008528AD" w:rsidRPr="00F2564B" w:rsidRDefault="008528AD" w:rsidP="008528AD">
      <w:pPr>
        <w:spacing w:after="0" w:line="240" w:lineRule="auto"/>
        <w:jc w:val="both"/>
        <w:rPr>
          <w:rFonts w:ascii="Times New Roman" w:hAnsi="Times New Roman" w:cs="Times New Roman"/>
          <w:sz w:val="24"/>
          <w:szCs w:val="24"/>
          <w:lang w:val="id-ID"/>
        </w:rPr>
      </w:pPr>
      <w:r w:rsidRPr="00F2564B">
        <w:rPr>
          <w:position w:val="-64"/>
          <w:lang w:val="id-ID"/>
        </w:rPr>
        <w:object w:dxaOrig="1400" w:dyaOrig="1400">
          <v:shape id="_x0000_i1033" type="#_x0000_t75" style="width:69.75pt;height:69.75pt" o:ole="">
            <v:imagedata r:id="rId28" o:title=""/>
          </v:shape>
          <o:OLEObject Type="Embed" ProgID="Equation.3" ShapeID="_x0000_i1033" DrawAspect="Content" ObjectID="_1618048803" r:id="rId29"/>
        </w:object>
      </w:r>
      <w:r w:rsidRPr="00F2564B">
        <w:rPr>
          <w:rFonts w:ascii="Times New Roman" w:hAnsi="Times New Roman" w:cs="Times New Roman"/>
          <w:sz w:val="24"/>
          <w:szCs w:val="24"/>
          <w:lang w:val="id-ID"/>
        </w:rPr>
        <w:t>…………………………….………………………</w:t>
      </w:r>
      <w:r w:rsidR="00A4356F" w:rsidRPr="00F2564B">
        <w:rPr>
          <w:rFonts w:ascii="Times New Roman" w:hAnsi="Times New Roman" w:cs="Times New Roman"/>
          <w:sz w:val="24"/>
          <w:szCs w:val="24"/>
          <w:lang w:val="id-ID"/>
        </w:rPr>
        <w:t>…………</w:t>
      </w:r>
      <w:r w:rsidRPr="00F2564B">
        <w:rPr>
          <w:rFonts w:ascii="Times New Roman" w:hAnsi="Times New Roman" w:cs="Times New Roman"/>
          <w:sz w:val="24"/>
          <w:szCs w:val="24"/>
          <w:lang w:val="id-ID"/>
        </w:rPr>
        <w:t>…………….…[</w:t>
      </w:r>
      <w:r w:rsidR="00A4356F" w:rsidRPr="00F2564B">
        <w:rPr>
          <w:rFonts w:ascii="Times New Roman" w:hAnsi="Times New Roman" w:cs="Times New Roman"/>
          <w:sz w:val="24"/>
          <w:szCs w:val="24"/>
          <w:lang w:val="id-ID"/>
        </w:rPr>
        <w:t>8</w:t>
      </w:r>
      <w:r w:rsidRPr="00F2564B">
        <w:rPr>
          <w:rFonts w:ascii="Times New Roman" w:hAnsi="Times New Roman" w:cs="Times New Roman"/>
          <w:sz w:val="24"/>
          <w:szCs w:val="24"/>
          <w:lang w:val="id-ID"/>
        </w:rPr>
        <w:t>]</w:t>
      </w:r>
    </w:p>
    <w:p w:rsidR="0094750F" w:rsidRPr="00F2564B" w:rsidRDefault="0094750F" w:rsidP="008528AD">
      <w:pPr>
        <w:spacing w:after="0" w:line="240" w:lineRule="auto"/>
        <w:jc w:val="both"/>
        <w:rPr>
          <w:rFonts w:ascii="Times New Roman" w:hAnsi="Times New Roman" w:cs="Times New Roman"/>
          <w:noProof/>
          <w:sz w:val="24"/>
          <w:szCs w:val="24"/>
          <w:lang w:val="id-ID"/>
        </w:rPr>
      </w:pPr>
      <w:r w:rsidRPr="00F2564B">
        <w:rPr>
          <w:position w:val="-62"/>
          <w:lang w:val="id-ID"/>
        </w:rPr>
        <w:object w:dxaOrig="3260" w:dyaOrig="1140">
          <v:shape id="_x0000_i1034" type="#_x0000_t75" style="width:160.5pt;height:57pt" o:ole="">
            <v:imagedata r:id="rId30" o:title=""/>
          </v:shape>
          <o:OLEObject Type="Embed" ProgID="Equation.3" ShapeID="_x0000_i1034" DrawAspect="Content" ObjectID="_1618048804" r:id="rId31"/>
        </w:object>
      </w:r>
      <w:r w:rsidRPr="00F2564B">
        <w:rPr>
          <w:rFonts w:ascii="Times New Roman" w:hAnsi="Times New Roman" w:cs="Times New Roman"/>
          <w:sz w:val="24"/>
          <w:szCs w:val="24"/>
          <w:lang w:val="id-ID"/>
        </w:rPr>
        <w:t>……………………………………………………</w:t>
      </w:r>
      <w:r w:rsidR="0016145C" w:rsidRPr="00F2564B">
        <w:rPr>
          <w:rFonts w:ascii="Times New Roman" w:hAnsi="Times New Roman" w:cs="Times New Roman"/>
          <w:sz w:val="24"/>
          <w:szCs w:val="24"/>
          <w:lang w:val="id-ID"/>
        </w:rPr>
        <w:t>.</w:t>
      </w:r>
      <w:r w:rsidRPr="00F2564B">
        <w:rPr>
          <w:rFonts w:ascii="Times New Roman" w:hAnsi="Times New Roman" w:cs="Times New Roman"/>
          <w:sz w:val="24"/>
          <w:szCs w:val="24"/>
          <w:lang w:val="id-ID"/>
        </w:rPr>
        <w:t>…...…[9]</w:t>
      </w:r>
    </w:p>
    <w:p w:rsidR="002258E3" w:rsidRPr="00F2564B" w:rsidRDefault="000A531E" w:rsidP="00F2035F">
      <w:pPr>
        <w:spacing w:after="120" w:line="240" w:lineRule="auto"/>
        <w:ind w:firstLine="720"/>
        <w:jc w:val="both"/>
        <w:rPr>
          <w:rFonts w:ascii="Times New Roman" w:hAnsi="Times New Roman" w:cs="Times New Roman"/>
          <w:sz w:val="24"/>
          <w:szCs w:val="24"/>
          <w:lang w:val="id-ID"/>
        </w:rPr>
      </w:pPr>
      <w:r w:rsidRPr="00F2564B">
        <w:rPr>
          <w:rFonts w:ascii="Times New Roman" w:hAnsi="Times New Roman" w:cs="Times New Roman"/>
          <w:sz w:val="24"/>
          <w:szCs w:val="24"/>
          <w:lang w:val="id-ID"/>
        </w:rPr>
        <w:t xml:space="preserve">Di mana </w:t>
      </w:r>
      <w:r w:rsidRPr="00F2564B">
        <w:rPr>
          <w:rFonts w:ascii="Times New Roman" w:hAnsi="Times New Roman" w:cs="Times New Roman"/>
          <w:noProof/>
          <w:position w:val="-12"/>
          <w:sz w:val="24"/>
          <w:szCs w:val="24"/>
          <w:lang w:val="id-ID"/>
        </w:rPr>
        <w:object w:dxaOrig="940" w:dyaOrig="380">
          <v:shape id="_x0000_i1035" type="#_x0000_t75" style="width:47.25pt;height:17.25pt" o:ole="">
            <v:imagedata r:id="rId32" o:title=""/>
          </v:shape>
          <o:OLEObject Type="Embed" ProgID="Equation.DSMT4" ShapeID="_x0000_i1035" DrawAspect="Content" ObjectID="_1618048805" r:id="rId33"/>
        </w:object>
      </w:r>
      <w:r w:rsidRPr="00F2564B">
        <w:rPr>
          <w:rFonts w:ascii="Times New Roman" w:hAnsi="Times New Roman" w:cs="Times New Roman"/>
          <w:noProof/>
          <w:sz w:val="24"/>
          <w:szCs w:val="24"/>
          <w:lang w:val="id-ID"/>
        </w:rPr>
        <w:t xml:space="preserve">adalah skor WSM dari opsi/ alternatif kebijakan yang terbaik, n: Jumlah kriteria keputusan; </w:t>
      </w:r>
      <w:r w:rsidRPr="00F2564B">
        <w:rPr>
          <w:rFonts w:ascii="Times New Roman" w:hAnsi="Times New Roman" w:cs="Times New Roman"/>
          <w:i/>
          <w:iCs/>
          <w:noProof/>
          <w:sz w:val="24"/>
          <w:szCs w:val="24"/>
          <w:lang w:val="id-ID"/>
        </w:rPr>
        <w:t>a</w:t>
      </w:r>
      <w:r w:rsidRPr="00F2564B">
        <w:rPr>
          <w:rFonts w:ascii="Times New Roman" w:hAnsi="Times New Roman" w:cs="Times New Roman"/>
          <w:i/>
          <w:iCs/>
          <w:noProof/>
          <w:sz w:val="24"/>
          <w:szCs w:val="24"/>
          <w:vertAlign w:val="subscript"/>
          <w:lang w:val="id-ID"/>
        </w:rPr>
        <w:t xml:space="preserve">ij </w:t>
      </w:r>
      <w:r w:rsidRPr="00F2564B">
        <w:rPr>
          <w:rFonts w:ascii="Times New Roman" w:hAnsi="Times New Roman" w:cs="Times New Roman"/>
          <w:noProof/>
          <w:sz w:val="24"/>
          <w:szCs w:val="24"/>
          <w:lang w:val="id-ID"/>
        </w:rPr>
        <w:t>: nilai aktual dari opsi/ alternatif ke-</w:t>
      </w:r>
      <w:r w:rsidRPr="00F2564B">
        <w:rPr>
          <w:rFonts w:ascii="Times New Roman" w:hAnsi="Times New Roman" w:cs="Times New Roman"/>
          <w:i/>
          <w:noProof/>
          <w:sz w:val="24"/>
          <w:szCs w:val="24"/>
          <w:lang w:val="id-ID"/>
        </w:rPr>
        <w:t>i</w:t>
      </w:r>
      <w:r w:rsidRPr="00F2564B">
        <w:rPr>
          <w:rFonts w:ascii="Times New Roman" w:hAnsi="Times New Roman" w:cs="Times New Roman"/>
          <w:noProof/>
          <w:sz w:val="24"/>
          <w:szCs w:val="24"/>
          <w:lang w:val="id-ID"/>
        </w:rPr>
        <w:t xml:space="preserve"> untuk kriteria ke-</w:t>
      </w:r>
      <w:r w:rsidRPr="00F2564B">
        <w:rPr>
          <w:rFonts w:ascii="Times New Roman" w:hAnsi="Times New Roman" w:cs="Times New Roman"/>
          <w:i/>
          <w:noProof/>
          <w:sz w:val="24"/>
          <w:szCs w:val="24"/>
          <w:lang w:val="id-ID"/>
        </w:rPr>
        <w:t>j</w:t>
      </w:r>
      <w:r w:rsidR="000E29E5" w:rsidRPr="00F2564B">
        <w:rPr>
          <w:rFonts w:ascii="Times New Roman" w:hAnsi="Times New Roman" w:cs="Times New Roman"/>
          <w:noProof/>
          <w:sz w:val="24"/>
          <w:szCs w:val="24"/>
          <w:lang w:val="id-ID"/>
        </w:rPr>
        <w:t xml:space="preserve">, </w:t>
      </w:r>
      <w:r w:rsidR="000E29E5" w:rsidRPr="00F2564B">
        <w:rPr>
          <w:rFonts w:ascii="Times New Roman" w:hAnsi="Times New Roman" w:cs="Times New Roman"/>
          <w:i/>
          <w:iCs/>
          <w:noProof/>
          <w:sz w:val="24"/>
          <w:szCs w:val="24"/>
          <w:lang w:val="id-ID"/>
        </w:rPr>
        <w:t>w</w:t>
      </w:r>
      <w:r w:rsidR="000E29E5" w:rsidRPr="00F2564B">
        <w:rPr>
          <w:rFonts w:ascii="Times New Roman" w:hAnsi="Times New Roman" w:cs="Times New Roman"/>
          <w:i/>
          <w:iCs/>
          <w:noProof/>
          <w:sz w:val="24"/>
          <w:szCs w:val="24"/>
          <w:vertAlign w:val="subscript"/>
          <w:lang w:val="id-ID"/>
        </w:rPr>
        <w:t>j</w:t>
      </w:r>
      <w:r w:rsidR="000E29E5" w:rsidRPr="00F2564B">
        <w:rPr>
          <w:rFonts w:ascii="Times New Roman" w:hAnsi="Times New Roman" w:cs="Times New Roman"/>
          <w:iCs/>
          <w:noProof/>
          <w:sz w:val="24"/>
          <w:szCs w:val="24"/>
          <w:lang w:val="id-ID"/>
        </w:rPr>
        <w:t xml:space="preserve">: </w:t>
      </w:r>
      <w:r w:rsidR="00875399" w:rsidRPr="00F2564B">
        <w:rPr>
          <w:rFonts w:ascii="Times New Roman" w:hAnsi="Times New Roman" w:cs="Times New Roman"/>
          <w:noProof/>
          <w:sz w:val="24"/>
          <w:szCs w:val="24"/>
          <w:lang w:val="id-ID"/>
        </w:rPr>
        <w:t xml:space="preserve">pembobotan penting kriteria ke – </w:t>
      </w:r>
      <w:r w:rsidR="00875399" w:rsidRPr="00F2564B">
        <w:rPr>
          <w:rFonts w:ascii="Times New Roman" w:hAnsi="Times New Roman" w:cs="Times New Roman"/>
          <w:i/>
          <w:noProof/>
          <w:sz w:val="24"/>
          <w:szCs w:val="24"/>
          <w:lang w:val="id-ID"/>
        </w:rPr>
        <w:t>j</w:t>
      </w:r>
      <w:r w:rsidR="00AB6EA7" w:rsidRPr="00F2564B">
        <w:rPr>
          <w:rFonts w:ascii="Times New Roman" w:hAnsi="Times New Roman" w:cs="Times New Roman"/>
          <w:noProof/>
          <w:sz w:val="24"/>
          <w:szCs w:val="24"/>
          <w:lang w:val="id-ID"/>
        </w:rPr>
        <w:t>;</w:t>
      </w:r>
      <w:r w:rsidR="00875399" w:rsidRPr="00F2564B">
        <w:rPr>
          <w:rFonts w:ascii="Times New Roman" w:hAnsi="Times New Roman" w:cs="Times New Roman"/>
          <w:noProof/>
          <w:sz w:val="24"/>
          <w:szCs w:val="24"/>
          <w:lang w:val="id-ID"/>
        </w:rPr>
        <w:t xml:space="preserve"> </w:t>
      </w:r>
      <w:r w:rsidR="00AB6EA7" w:rsidRPr="00F2564B">
        <w:rPr>
          <w:rFonts w:ascii="Times New Roman" w:hAnsi="Times New Roman" w:cs="Times New Roman"/>
          <w:noProof/>
          <w:sz w:val="24"/>
          <w:szCs w:val="24"/>
          <w:lang w:val="id-ID"/>
        </w:rPr>
        <w:t xml:space="preserve">dan </w:t>
      </w:r>
      <w:r w:rsidR="00875399" w:rsidRPr="00F2564B">
        <w:rPr>
          <w:rFonts w:ascii="Times New Roman" w:hAnsi="Times New Roman" w:cs="Times New Roman"/>
          <w:i/>
          <w:iCs/>
          <w:sz w:val="24"/>
          <w:szCs w:val="24"/>
          <w:lang w:val="id-ID"/>
        </w:rPr>
        <w:t>V</w:t>
      </w:r>
      <w:r w:rsidR="00875399" w:rsidRPr="00F2564B">
        <w:rPr>
          <w:rFonts w:ascii="Times New Roman" w:hAnsi="Times New Roman" w:cs="Times New Roman"/>
          <w:i/>
          <w:iCs/>
          <w:sz w:val="24"/>
          <w:szCs w:val="24"/>
          <w:vertAlign w:val="subscript"/>
          <w:lang w:val="id-ID"/>
        </w:rPr>
        <w:t>i</w:t>
      </w:r>
      <w:r w:rsidR="00875399" w:rsidRPr="00F2564B">
        <w:rPr>
          <w:rFonts w:ascii="Times New Roman" w:hAnsi="Times New Roman" w:cs="Times New Roman"/>
          <w:sz w:val="24"/>
          <w:szCs w:val="24"/>
          <w:lang w:val="id-ID"/>
        </w:rPr>
        <w:t xml:space="preserve"> adalah preferensi relatif dari setiap </w:t>
      </w:r>
      <w:r w:rsidR="00AE0F57" w:rsidRPr="00F2564B">
        <w:rPr>
          <w:rFonts w:ascii="Times New Roman" w:hAnsi="Times New Roman" w:cs="Times New Roman"/>
          <w:sz w:val="24"/>
          <w:szCs w:val="24"/>
          <w:lang w:val="id-ID"/>
        </w:rPr>
        <w:t>alternatif</w:t>
      </w:r>
      <w:r w:rsidR="0029693C" w:rsidRPr="00F2564B">
        <w:rPr>
          <w:rFonts w:ascii="Times New Roman" w:hAnsi="Times New Roman" w:cs="Times New Roman"/>
          <w:sz w:val="24"/>
          <w:szCs w:val="24"/>
          <w:lang w:val="id-ID"/>
        </w:rPr>
        <w:t>.</w:t>
      </w:r>
      <w:r w:rsidR="007E1085" w:rsidRPr="00F2564B">
        <w:rPr>
          <w:rFonts w:ascii="Times New Roman" w:hAnsi="Times New Roman" w:cs="Times New Roman"/>
          <w:sz w:val="24"/>
          <w:szCs w:val="24"/>
          <w:lang w:val="id-ID"/>
        </w:rPr>
        <w:t xml:space="preserve"> COPRAS hampir sama dengan WSM. Tetapi COPRAS memperhitungkan baik kriteria manfaat maupun biaya untuk dihitung ke dalam matriks dan datanya dinormalisasi sehingga perbedaan unit pengukuran bisa digunakan dan dibandingkan. Prosedur metode COPRAS dilakukan dengan: </w:t>
      </w:r>
      <w:r w:rsidR="007E1085" w:rsidRPr="00F2564B">
        <w:rPr>
          <w:rFonts w:ascii="Times New Roman" w:hAnsi="Times New Roman" w:cs="Times New Roman"/>
          <w:i/>
          <w:iCs/>
          <w:sz w:val="24"/>
          <w:szCs w:val="24"/>
          <w:lang w:val="id-ID"/>
        </w:rPr>
        <w:t>pertama</w:t>
      </w:r>
      <w:r w:rsidR="007E1085" w:rsidRPr="00F2564B">
        <w:rPr>
          <w:rFonts w:ascii="Times New Roman" w:hAnsi="Times New Roman" w:cs="Times New Roman"/>
          <w:sz w:val="24"/>
          <w:szCs w:val="24"/>
          <w:lang w:val="id-ID"/>
        </w:rPr>
        <w:t>, normalisasi matriks pembuatan keputusan dengan formula</w:t>
      </w:r>
      <w:r w:rsidR="00764492" w:rsidRPr="00F2564B">
        <w:rPr>
          <w:rFonts w:ascii="Times New Roman" w:hAnsi="Times New Roman" w:cs="Times New Roman"/>
          <w:sz w:val="24"/>
          <w:szCs w:val="24"/>
          <w:lang w:val="id-ID"/>
        </w:rPr>
        <w:t xml:space="preserve">: </w:t>
      </w:r>
      <w:r w:rsidR="00764492" w:rsidRPr="00F2564B">
        <w:rPr>
          <w:rFonts w:ascii="Times New Roman" w:hAnsi="Times New Roman" w:cs="Times New Roman"/>
          <w:position w:val="-40"/>
          <w:sz w:val="24"/>
          <w:szCs w:val="24"/>
          <w:lang w:val="id-ID"/>
        </w:rPr>
        <w:object w:dxaOrig="1579" w:dyaOrig="780">
          <v:shape id="_x0000_i1036" type="#_x0000_t75" style="width:78pt;height:39pt" o:ole="">
            <v:imagedata r:id="rId34" o:title=""/>
          </v:shape>
          <o:OLEObject Type="Embed" ProgID="Equation.3" ShapeID="_x0000_i1036" DrawAspect="Content" ObjectID="_1618048806" r:id="rId35"/>
        </w:object>
      </w:r>
      <w:r w:rsidR="00764492" w:rsidRPr="00F2564B">
        <w:rPr>
          <w:rFonts w:ascii="Times New Roman" w:hAnsi="Times New Roman" w:cs="Times New Roman"/>
          <w:sz w:val="24"/>
          <w:szCs w:val="24"/>
          <w:lang w:val="id-ID"/>
        </w:rPr>
        <w:t xml:space="preserve">, Di mana </w:t>
      </w:r>
      <w:r w:rsidR="00764492" w:rsidRPr="00F2564B">
        <w:rPr>
          <w:rFonts w:ascii="Times New Roman" w:hAnsi="Times New Roman" w:cs="Times New Roman"/>
          <w:i/>
          <w:iCs/>
          <w:sz w:val="24"/>
          <w:szCs w:val="24"/>
          <w:lang w:val="id-ID"/>
        </w:rPr>
        <w:t>x</w:t>
      </w:r>
      <w:r w:rsidR="00764492" w:rsidRPr="00F2564B">
        <w:rPr>
          <w:rFonts w:ascii="Times New Roman" w:hAnsi="Times New Roman" w:cs="Times New Roman"/>
          <w:i/>
          <w:iCs/>
          <w:sz w:val="24"/>
          <w:szCs w:val="24"/>
          <w:vertAlign w:val="subscript"/>
          <w:lang w:val="id-ID"/>
        </w:rPr>
        <w:t>ij</w:t>
      </w:r>
      <w:r w:rsidR="00764492" w:rsidRPr="00F2564B">
        <w:rPr>
          <w:rFonts w:ascii="Times New Roman" w:hAnsi="Times New Roman" w:cs="Times New Roman"/>
          <w:sz w:val="24"/>
          <w:szCs w:val="24"/>
          <w:lang w:val="id-ID"/>
        </w:rPr>
        <w:t xml:space="preserve"> adalah nilai kriteria ke-</w:t>
      </w:r>
      <w:r w:rsidR="00764492" w:rsidRPr="00F2564B">
        <w:rPr>
          <w:rFonts w:ascii="Times New Roman" w:hAnsi="Times New Roman" w:cs="Times New Roman"/>
          <w:i/>
          <w:iCs/>
          <w:sz w:val="24"/>
          <w:szCs w:val="24"/>
          <w:lang w:val="id-ID"/>
        </w:rPr>
        <w:t>i</w:t>
      </w:r>
      <w:r w:rsidR="00764492" w:rsidRPr="00F2564B">
        <w:rPr>
          <w:rFonts w:ascii="Times New Roman" w:hAnsi="Times New Roman" w:cs="Times New Roman"/>
          <w:sz w:val="24"/>
          <w:szCs w:val="24"/>
          <w:lang w:val="id-ID"/>
        </w:rPr>
        <w:t xml:space="preserve"> alternatif ke-</w:t>
      </w:r>
      <w:r w:rsidR="00764492" w:rsidRPr="00F2564B">
        <w:rPr>
          <w:rFonts w:ascii="Times New Roman" w:hAnsi="Times New Roman" w:cs="Times New Roman"/>
          <w:i/>
          <w:iCs/>
          <w:sz w:val="24"/>
          <w:szCs w:val="24"/>
          <w:lang w:val="id-ID"/>
        </w:rPr>
        <w:t>j</w:t>
      </w:r>
      <w:r w:rsidR="00764492" w:rsidRPr="00F2564B">
        <w:rPr>
          <w:rFonts w:ascii="Times New Roman" w:hAnsi="Times New Roman" w:cs="Times New Roman"/>
          <w:sz w:val="24"/>
          <w:szCs w:val="24"/>
          <w:lang w:val="id-ID"/>
        </w:rPr>
        <w:t xml:space="preserve">; dan </w:t>
      </w:r>
      <w:r w:rsidR="00764492" w:rsidRPr="00F2564B">
        <w:rPr>
          <w:rFonts w:ascii="Times New Roman" w:hAnsi="Times New Roman" w:cs="Times New Roman"/>
          <w:i/>
          <w:iCs/>
          <w:sz w:val="24"/>
          <w:szCs w:val="24"/>
          <w:lang w:val="id-ID"/>
        </w:rPr>
        <w:t>q</w:t>
      </w:r>
      <w:r w:rsidR="00764492" w:rsidRPr="00F2564B">
        <w:rPr>
          <w:rFonts w:ascii="Times New Roman" w:hAnsi="Times New Roman" w:cs="Times New Roman"/>
          <w:i/>
          <w:iCs/>
          <w:sz w:val="24"/>
          <w:szCs w:val="24"/>
          <w:vertAlign w:val="subscript"/>
          <w:lang w:val="id-ID"/>
        </w:rPr>
        <w:t>is</w:t>
      </w:r>
      <w:r w:rsidR="00764492" w:rsidRPr="00F2564B">
        <w:rPr>
          <w:rFonts w:ascii="Times New Roman" w:hAnsi="Times New Roman" w:cs="Times New Roman"/>
          <w:sz w:val="24"/>
          <w:szCs w:val="24"/>
          <w:lang w:val="id-ID"/>
        </w:rPr>
        <w:t xml:space="preserve"> adalah bobot kriteria ke-</w:t>
      </w:r>
      <w:r w:rsidR="00764492" w:rsidRPr="00F2564B">
        <w:rPr>
          <w:rFonts w:ascii="Times New Roman" w:hAnsi="Times New Roman" w:cs="Times New Roman"/>
          <w:i/>
          <w:iCs/>
          <w:sz w:val="24"/>
          <w:szCs w:val="24"/>
          <w:lang w:val="id-ID"/>
        </w:rPr>
        <w:t>i</w:t>
      </w:r>
      <w:r w:rsidR="00764492" w:rsidRPr="00F2564B">
        <w:rPr>
          <w:rFonts w:ascii="Times New Roman" w:hAnsi="Times New Roman" w:cs="Times New Roman"/>
          <w:sz w:val="24"/>
          <w:szCs w:val="24"/>
          <w:lang w:val="id-ID"/>
        </w:rPr>
        <w:t xml:space="preserve">. Tahap </w:t>
      </w:r>
      <w:r w:rsidR="00764492" w:rsidRPr="00F2564B">
        <w:rPr>
          <w:rFonts w:ascii="Times New Roman" w:hAnsi="Times New Roman" w:cs="Times New Roman"/>
          <w:i/>
          <w:iCs/>
          <w:sz w:val="24"/>
          <w:szCs w:val="24"/>
          <w:lang w:val="id-ID"/>
        </w:rPr>
        <w:t>kedua</w:t>
      </w:r>
      <w:r w:rsidR="00764492" w:rsidRPr="00F2564B">
        <w:rPr>
          <w:rFonts w:ascii="Times New Roman" w:hAnsi="Times New Roman" w:cs="Times New Roman"/>
          <w:sz w:val="24"/>
          <w:szCs w:val="24"/>
          <w:lang w:val="id-ID"/>
        </w:rPr>
        <w:t xml:space="preserve"> adalah mengalkulasi jumlah bobot kriteria yang dinormalisasi yang menggambarkan alternatif ke-</w:t>
      </w:r>
      <w:r w:rsidR="00764492" w:rsidRPr="00F2564B">
        <w:rPr>
          <w:rFonts w:ascii="Times New Roman" w:hAnsi="Times New Roman" w:cs="Times New Roman"/>
          <w:i/>
          <w:iCs/>
          <w:sz w:val="24"/>
          <w:szCs w:val="24"/>
          <w:lang w:val="id-ID"/>
        </w:rPr>
        <w:t>j</w:t>
      </w:r>
      <w:r w:rsidR="00764492" w:rsidRPr="00F2564B">
        <w:rPr>
          <w:rFonts w:ascii="Times New Roman" w:hAnsi="Times New Roman" w:cs="Times New Roman"/>
          <w:sz w:val="24"/>
          <w:szCs w:val="24"/>
          <w:lang w:val="id-ID"/>
        </w:rPr>
        <w:t>. Alternatif-alternatif digambarkan dengan kriteria manfaat (</w:t>
      </w:r>
      <w:r w:rsidR="00764492" w:rsidRPr="00F2564B">
        <w:rPr>
          <w:rFonts w:ascii="Times New Roman" w:hAnsi="Times New Roman" w:cs="Times New Roman"/>
          <w:i/>
          <w:iCs/>
          <w:sz w:val="24"/>
          <w:szCs w:val="24"/>
          <w:lang w:val="id-ID"/>
        </w:rPr>
        <w:t>maximizing</w:t>
      </w:r>
      <w:r w:rsidR="00764492" w:rsidRPr="00F2564B">
        <w:rPr>
          <w:rFonts w:ascii="Times New Roman" w:hAnsi="Times New Roman" w:cs="Times New Roman"/>
          <w:sz w:val="24"/>
          <w:szCs w:val="24"/>
          <w:lang w:val="id-ID"/>
        </w:rPr>
        <w:t xml:space="preserve">) </w:t>
      </w:r>
      <w:r w:rsidR="00764492" w:rsidRPr="00F2564B">
        <w:rPr>
          <w:rFonts w:ascii="Times New Roman" w:hAnsi="Times New Roman" w:cs="Times New Roman"/>
          <w:i/>
          <w:iCs/>
          <w:sz w:val="24"/>
          <w:szCs w:val="24"/>
          <w:lang w:val="id-ID"/>
        </w:rPr>
        <w:t>S</w:t>
      </w:r>
      <w:r w:rsidR="00764492" w:rsidRPr="00F2564B">
        <w:rPr>
          <w:rFonts w:ascii="Times New Roman" w:hAnsi="Times New Roman" w:cs="Times New Roman"/>
          <w:i/>
          <w:iCs/>
          <w:sz w:val="24"/>
          <w:szCs w:val="24"/>
          <w:vertAlign w:val="subscript"/>
          <w:lang w:val="id-ID"/>
        </w:rPr>
        <w:t>+j</w:t>
      </w:r>
      <w:r w:rsidR="00764492" w:rsidRPr="00F2564B">
        <w:rPr>
          <w:rFonts w:ascii="Times New Roman" w:hAnsi="Times New Roman" w:cs="Times New Roman"/>
          <w:sz w:val="24"/>
          <w:szCs w:val="24"/>
          <w:lang w:val="id-ID"/>
        </w:rPr>
        <w:t>, dan kriteria biaya (</w:t>
      </w:r>
      <w:r w:rsidR="00764492" w:rsidRPr="00F2564B">
        <w:rPr>
          <w:rFonts w:ascii="Times New Roman" w:hAnsi="Times New Roman" w:cs="Times New Roman"/>
          <w:i/>
          <w:iCs/>
          <w:sz w:val="24"/>
          <w:szCs w:val="24"/>
          <w:lang w:val="id-ID"/>
        </w:rPr>
        <w:t>minimizing</w:t>
      </w:r>
      <w:r w:rsidR="00764492" w:rsidRPr="00F2564B">
        <w:rPr>
          <w:rFonts w:ascii="Times New Roman" w:hAnsi="Times New Roman" w:cs="Times New Roman"/>
          <w:sz w:val="24"/>
          <w:szCs w:val="24"/>
          <w:lang w:val="id-ID"/>
        </w:rPr>
        <w:t xml:space="preserve">) digambarkan dengan </w:t>
      </w:r>
      <w:r w:rsidR="00764492" w:rsidRPr="00F2564B">
        <w:rPr>
          <w:rFonts w:ascii="Times New Roman" w:hAnsi="Times New Roman" w:cs="Times New Roman"/>
          <w:i/>
          <w:iCs/>
          <w:sz w:val="24"/>
          <w:szCs w:val="24"/>
          <w:lang w:val="id-ID"/>
        </w:rPr>
        <w:t>S</w:t>
      </w:r>
      <w:r w:rsidR="00764492" w:rsidRPr="00F2564B">
        <w:rPr>
          <w:rFonts w:ascii="Times New Roman" w:hAnsi="Times New Roman" w:cs="Times New Roman"/>
          <w:i/>
          <w:iCs/>
          <w:sz w:val="24"/>
          <w:szCs w:val="24"/>
          <w:vertAlign w:val="subscript"/>
          <w:lang w:val="id-ID"/>
        </w:rPr>
        <w:t>-j</w:t>
      </w:r>
      <w:r w:rsidR="00764492" w:rsidRPr="00F2564B">
        <w:rPr>
          <w:rFonts w:ascii="Times New Roman" w:hAnsi="Times New Roman" w:cs="Times New Roman"/>
          <w:sz w:val="24"/>
          <w:szCs w:val="24"/>
          <w:lang w:val="id-ID"/>
        </w:rPr>
        <w:t>. Jumlahnya dihitung dengan formula</w:t>
      </w:r>
      <w:r w:rsidR="00A81D12" w:rsidRPr="00F2564B">
        <w:rPr>
          <w:rFonts w:ascii="Times New Roman" w:hAnsi="Times New Roman" w:cs="Times New Roman"/>
          <w:sz w:val="24"/>
          <w:szCs w:val="24"/>
          <w:lang w:val="id-ID"/>
        </w:rPr>
        <w:t xml:space="preserve">: </w:t>
      </w:r>
      <w:r w:rsidR="00A81D12" w:rsidRPr="00F2564B">
        <w:rPr>
          <w:rFonts w:ascii="Times New Roman" w:hAnsi="Times New Roman" w:cs="Times New Roman"/>
          <w:position w:val="-32"/>
          <w:sz w:val="24"/>
          <w:szCs w:val="24"/>
          <w:lang w:val="id-ID"/>
        </w:rPr>
        <w:object w:dxaOrig="1180" w:dyaOrig="580">
          <v:shape id="_x0000_i1037" type="#_x0000_t75" style="width:58.5pt;height:28.5pt" o:ole="">
            <v:imagedata r:id="rId36" o:title=""/>
          </v:shape>
          <o:OLEObject Type="Embed" ProgID="Equation.3" ShapeID="_x0000_i1037" DrawAspect="Content" ObjectID="_1618048807" r:id="rId37"/>
        </w:object>
      </w:r>
      <w:r w:rsidR="00A81D12" w:rsidRPr="00F2564B">
        <w:rPr>
          <w:rFonts w:ascii="Times New Roman" w:hAnsi="Times New Roman" w:cs="Times New Roman"/>
          <w:sz w:val="24"/>
          <w:szCs w:val="24"/>
          <w:lang w:val="id-ID"/>
        </w:rPr>
        <w:t xml:space="preserve">dan </w:t>
      </w:r>
      <w:r w:rsidR="00A81D12" w:rsidRPr="00F2564B">
        <w:rPr>
          <w:rFonts w:ascii="Times New Roman" w:hAnsi="Times New Roman" w:cs="Times New Roman"/>
          <w:position w:val="-32"/>
          <w:sz w:val="24"/>
          <w:szCs w:val="24"/>
          <w:lang w:val="id-ID"/>
        </w:rPr>
        <w:object w:dxaOrig="1180" w:dyaOrig="580">
          <v:shape id="_x0000_i1038" type="#_x0000_t75" style="width:58.5pt;height:28.5pt" o:ole="">
            <v:imagedata r:id="rId38" o:title=""/>
          </v:shape>
          <o:OLEObject Type="Embed" ProgID="Equation.3" ShapeID="_x0000_i1038" DrawAspect="Content" ObjectID="_1618048808" r:id="rId39"/>
        </w:object>
      </w:r>
      <w:r w:rsidR="00A81D12" w:rsidRPr="00F2564B">
        <w:rPr>
          <w:rFonts w:ascii="Times New Roman" w:hAnsi="Times New Roman" w:cs="Times New Roman"/>
          <w:sz w:val="24"/>
          <w:szCs w:val="24"/>
          <w:lang w:val="id-ID"/>
        </w:rPr>
        <w:t>.</w:t>
      </w:r>
      <w:r w:rsidR="00183458" w:rsidRPr="00F2564B">
        <w:rPr>
          <w:rFonts w:ascii="Times New Roman" w:hAnsi="Times New Roman" w:cs="Times New Roman"/>
          <w:sz w:val="24"/>
          <w:szCs w:val="24"/>
          <w:lang w:val="id-ID"/>
        </w:rPr>
        <w:t xml:space="preserve"> Signifikansi perbandingan alternatif ditentukan pada tahap </w:t>
      </w:r>
      <w:r w:rsidR="00183458" w:rsidRPr="00F2564B">
        <w:rPr>
          <w:rFonts w:ascii="Times New Roman" w:hAnsi="Times New Roman" w:cs="Times New Roman"/>
          <w:i/>
          <w:iCs/>
          <w:sz w:val="24"/>
          <w:szCs w:val="24"/>
          <w:lang w:val="id-ID"/>
        </w:rPr>
        <w:t>ketiga</w:t>
      </w:r>
      <w:r w:rsidR="00183458" w:rsidRPr="00F2564B">
        <w:rPr>
          <w:rFonts w:ascii="Times New Roman" w:hAnsi="Times New Roman" w:cs="Times New Roman"/>
          <w:sz w:val="24"/>
          <w:szCs w:val="24"/>
          <w:lang w:val="id-ID"/>
        </w:rPr>
        <w:t xml:space="preserve"> dalam basis gambaran kualitas manfaat (+) dan biaya (-) yang menyiratkan </w:t>
      </w:r>
      <w:r w:rsidR="00183458" w:rsidRPr="00F2564B">
        <w:rPr>
          <w:rFonts w:ascii="Times New Roman" w:hAnsi="Times New Roman" w:cs="Times New Roman"/>
          <w:sz w:val="24"/>
          <w:szCs w:val="24"/>
          <w:lang w:val="id-ID"/>
        </w:rPr>
        <w:lastRenderedPageBreak/>
        <w:t xml:space="preserve">karakteristik alternatif. Signifikansi relatif </w:t>
      </w:r>
      <w:r w:rsidR="00183458" w:rsidRPr="00F2564B">
        <w:rPr>
          <w:rFonts w:ascii="Times New Roman" w:hAnsi="Times New Roman" w:cs="Times New Roman"/>
          <w:i/>
          <w:iCs/>
          <w:sz w:val="24"/>
          <w:szCs w:val="24"/>
          <w:lang w:val="id-ID"/>
        </w:rPr>
        <w:t>Q</w:t>
      </w:r>
      <w:r w:rsidR="00183458" w:rsidRPr="00F2564B">
        <w:rPr>
          <w:rFonts w:ascii="Times New Roman" w:hAnsi="Times New Roman" w:cs="Times New Roman"/>
          <w:i/>
          <w:iCs/>
          <w:sz w:val="24"/>
          <w:szCs w:val="24"/>
          <w:vertAlign w:val="subscript"/>
          <w:lang w:val="id-ID"/>
        </w:rPr>
        <w:t>j</w:t>
      </w:r>
      <w:r w:rsidR="00183458" w:rsidRPr="00F2564B">
        <w:rPr>
          <w:rFonts w:ascii="Times New Roman" w:hAnsi="Times New Roman" w:cs="Times New Roman"/>
          <w:sz w:val="24"/>
          <w:szCs w:val="24"/>
          <w:lang w:val="id-ID"/>
        </w:rPr>
        <w:t xml:space="preserve"> dari masing-masing alternatif </w:t>
      </w:r>
      <w:r w:rsidR="00183458" w:rsidRPr="00F2564B">
        <w:rPr>
          <w:rFonts w:ascii="Times New Roman" w:hAnsi="Times New Roman" w:cs="Times New Roman"/>
          <w:i/>
          <w:iCs/>
          <w:sz w:val="24"/>
          <w:szCs w:val="24"/>
          <w:lang w:val="id-ID"/>
        </w:rPr>
        <w:t>A</w:t>
      </w:r>
      <w:r w:rsidR="00183458" w:rsidRPr="00F2564B">
        <w:rPr>
          <w:rFonts w:ascii="Times New Roman" w:hAnsi="Times New Roman" w:cs="Times New Roman"/>
          <w:i/>
          <w:iCs/>
          <w:sz w:val="24"/>
          <w:szCs w:val="24"/>
          <w:vertAlign w:val="subscript"/>
          <w:lang w:val="id-ID"/>
        </w:rPr>
        <w:t>j</w:t>
      </w:r>
      <w:r w:rsidR="00183458" w:rsidRPr="00F2564B">
        <w:rPr>
          <w:rFonts w:ascii="Times New Roman" w:hAnsi="Times New Roman" w:cs="Times New Roman"/>
          <w:sz w:val="24"/>
          <w:szCs w:val="24"/>
          <w:lang w:val="id-ID"/>
        </w:rPr>
        <w:t xml:space="preserve"> ditentukan dengan formula</w:t>
      </w:r>
      <w:r w:rsidR="007642AA" w:rsidRPr="00F2564B">
        <w:rPr>
          <w:rFonts w:ascii="Times New Roman" w:hAnsi="Times New Roman" w:cs="Times New Roman"/>
          <w:sz w:val="24"/>
          <w:szCs w:val="24"/>
          <w:lang w:val="id-ID"/>
        </w:rPr>
        <w:t xml:space="preserve"> 9. </w:t>
      </w:r>
    </w:p>
    <w:p w:rsidR="00941974" w:rsidRPr="00F2564B" w:rsidRDefault="00941974" w:rsidP="00941974">
      <w:pPr>
        <w:spacing w:after="120" w:line="240" w:lineRule="auto"/>
        <w:jc w:val="center"/>
        <w:rPr>
          <w:rFonts w:ascii="Times New Roman" w:hAnsi="Times New Roman" w:cs="Times New Roman"/>
          <w:b/>
          <w:sz w:val="24"/>
          <w:szCs w:val="24"/>
          <w:lang w:val="id-ID"/>
        </w:rPr>
      </w:pPr>
      <w:r w:rsidRPr="00F2564B">
        <w:rPr>
          <w:rFonts w:ascii="Times New Roman" w:hAnsi="Times New Roman" w:cs="Times New Roman"/>
          <w:b/>
          <w:sz w:val="24"/>
          <w:szCs w:val="24"/>
          <w:lang w:val="id-ID"/>
        </w:rPr>
        <w:t>DAFTAR PUSTAKA</w:t>
      </w:r>
    </w:p>
    <w:p w:rsidR="005B7351" w:rsidRPr="00F2564B" w:rsidRDefault="00590B8C" w:rsidP="00941974">
      <w:pPr>
        <w:spacing w:after="120" w:line="240" w:lineRule="auto"/>
        <w:jc w:val="center"/>
        <w:rPr>
          <w:rFonts w:ascii="Times New Roman" w:hAnsi="Times New Roman" w:cs="Times New Roman"/>
          <w:i/>
          <w:szCs w:val="24"/>
          <w:lang w:val="id-ID"/>
        </w:rPr>
      </w:pPr>
      <w:r w:rsidRPr="00F2564B">
        <w:rPr>
          <w:rFonts w:ascii="Times New Roman" w:hAnsi="Times New Roman" w:cs="Times New Roman"/>
          <w:i/>
          <w:szCs w:val="24"/>
          <w:lang w:val="id-ID"/>
        </w:rPr>
        <w:t>[Cara penulisan daftar pustaka menggunakan Harvard</w:t>
      </w:r>
      <w:r w:rsidR="00760CCB" w:rsidRPr="00F2564B">
        <w:rPr>
          <w:rFonts w:ascii="Times New Roman" w:hAnsi="Times New Roman" w:cs="Times New Roman"/>
          <w:i/>
          <w:szCs w:val="24"/>
          <w:lang w:val="id-ID"/>
        </w:rPr>
        <w:t xml:space="preserve"> Style. Penulisannya: </w:t>
      </w:r>
      <w:r w:rsidR="006809D4" w:rsidRPr="00F2564B">
        <w:rPr>
          <w:rFonts w:ascii="Times New Roman" w:hAnsi="Times New Roman" w:cs="Times New Roman"/>
          <w:i/>
          <w:szCs w:val="24"/>
          <w:lang w:val="id-ID"/>
        </w:rPr>
        <w:t xml:space="preserve">nama </w:t>
      </w:r>
      <w:r w:rsidR="00760CCB" w:rsidRPr="00F2564B">
        <w:rPr>
          <w:rFonts w:ascii="Times New Roman" w:hAnsi="Times New Roman" w:cs="Times New Roman"/>
          <w:i/>
          <w:szCs w:val="24"/>
          <w:lang w:val="id-ID"/>
        </w:rPr>
        <w:t>belakang, initial, tahun terbit.</w:t>
      </w:r>
      <w:r w:rsidR="00E12BD7" w:rsidRPr="00F2564B">
        <w:rPr>
          <w:rFonts w:ascii="Times New Roman" w:hAnsi="Times New Roman" w:cs="Times New Roman"/>
          <w:i/>
          <w:szCs w:val="24"/>
          <w:lang w:val="id-ID"/>
        </w:rPr>
        <w:t xml:space="preserve"> </w:t>
      </w:r>
      <w:r w:rsidR="003A7A76" w:rsidRPr="00F2564B">
        <w:rPr>
          <w:rFonts w:ascii="Times New Roman" w:hAnsi="Times New Roman" w:cs="Times New Roman"/>
          <w:i/>
          <w:szCs w:val="24"/>
          <w:lang w:val="id-ID"/>
        </w:rPr>
        <w:t xml:space="preserve">Sitasi jurnal ilmiah harus ditulis halamannya] </w:t>
      </w:r>
    </w:p>
    <w:p w:rsidR="00760CCB" w:rsidRPr="00F2564B" w:rsidRDefault="00760CCB" w:rsidP="00FF0965">
      <w:pPr>
        <w:spacing w:after="0" w:line="240" w:lineRule="auto"/>
        <w:ind w:left="540" w:hanging="540"/>
        <w:rPr>
          <w:rFonts w:ascii="Times New Roman" w:hAnsi="Times New Roman" w:cs="Times New Roman"/>
          <w:lang w:val="id-ID"/>
        </w:rPr>
      </w:pPr>
    </w:p>
    <w:p w:rsidR="00760CCB" w:rsidRPr="00F2564B" w:rsidRDefault="00760CCB" w:rsidP="00FF0965">
      <w:pPr>
        <w:spacing w:after="0" w:line="240" w:lineRule="auto"/>
        <w:ind w:left="540" w:hanging="540"/>
        <w:rPr>
          <w:rFonts w:ascii="Times New Roman" w:hAnsi="Times New Roman" w:cs="Times New Roman"/>
          <w:lang w:val="id-ID"/>
        </w:rPr>
      </w:pPr>
    </w:p>
    <w:p w:rsidR="00FF0965" w:rsidRPr="00F2564B" w:rsidRDefault="00FF0965" w:rsidP="00FF0965">
      <w:pPr>
        <w:spacing w:after="0" w:line="240" w:lineRule="auto"/>
        <w:ind w:left="540" w:hanging="540"/>
        <w:rPr>
          <w:rFonts w:ascii="Times New Roman" w:hAnsi="Times New Roman" w:cs="Times New Roman"/>
          <w:lang w:val="id-ID"/>
        </w:rPr>
      </w:pPr>
      <w:r w:rsidRPr="00F2564B">
        <w:rPr>
          <w:rFonts w:ascii="Times New Roman" w:hAnsi="Times New Roman" w:cs="Times New Roman"/>
          <w:lang w:val="id-ID"/>
        </w:rPr>
        <w:t xml:space="preserve">Clark, G.E., 2007, Unsustainable Suburbia, </w:t>
      </w:r>
      <w:r w:rsidRPr="00F2564B">
        <w:rPr>
          <w:rFonts w:ascii="Times New Roman" w:hAnsi="Times New Roman" w:cs="Times New Roman"/>
          <w:i/>
          <w:iCs/>
          <w:lang w:val="id-ID"/>
        </w:rPr>
        <w:t>Environment: Science and Policy for Sustainable Development</w:t>
      </w:r>
      <w:r w:rsidRPr="00F2564B">
        <w:rPr>
          <w:rFonts w:ascii="Times New Roman" w:hAnsi="Times New Roman" w:cs="Times New Roman"/>
          <w:lang w:val="id-ID"/>
        </w:rPr>
        <w:t>, Vol. 49, Number 8: 3-8.</w:t>
      </w:r>
    </w:p>
    <w:p w:rsidR="00FF0965" w:rsidRPr="00F2564B" w:rsidRDefault="00FF0965" w:rsidP="00FF0965">
      <w:pPr>
        <w:spacing w:after="0" w:line="240" w:lineRule="auto"/>
        <w:ind w:left="540" w:hanging="540"/>
        <w:rPr>
          <w:rFonts w:ascii="Times New Roman" w:hAnsi="Times New Roman" w:cs="Times New Roman"/>
          <w:lang w:val="id-ID"/>
        </w:rPr>
      </w:pPr>
      <w:r w:rsidRPr="00F2564B">
        <w:rPr>
          <w:rFonts w:ascii="Times New Roman" w:hAnsi="Times New Roman" w:cs="Times New Roman"/>
          <w:lang w:val="id-ID"/>
        </w:rPr>
        <w:t xml:space="preserve">Elhadary, Y.A.E., Samat, N., Odoom, F.O., 2013, Development at the Peri-Urban Area and Its Impact on Agricultural Activities: An Example from the Seberang Perai Region, Penang State, Malaysia, </w:t>
      </w:r>
      <w:r w:rsidRPr="00F2564B">
        <w:rPr>
          <w:rFonts w:ascii="Times New Roman" w:hAnsi="Times New Roman" w:cs="Times New Roman"/>
          <w:i/>
          <w:iCs/>
          <w:lang w:val="id-ID"/>
        </w:rPr>
        <w:t>Agroecology and Sustainable Food System</w:t>
      </w:r>
      <w:r w:rsidRPr="00F2564B">
        <w:rPr>
          <w:rFonts w:ascii="Times New Roman" w:hAnsi="Times New Roman" w:cs="Times New Roman"/>
          <w:lang w:val="id-ID"/>
        </w:rPr>
        <w:t>, 37: 834-856.</w:t>
      </w:r>
    </w:p>
    <w:p w:rsidR="00FF0965" w:rsidRPr="00F2564B" w:rsidRDefault="00FF0965" w:rsidP="00FF0965">
      <w:pPr>
        <w:spacing w:after="0" w:line="240" w:lineRule="auto"/>
        <w:ind w:left="540" w:hanging="540"/>
        <w:rPr>
          <w:rFonts w:ascii="Times New Roman" w:hAnsi="Times New Roman" w:cs="Times New Roman"/>
          <w:lang w:val="id-ID"/>
        </w:rPr>
      </w:pPr>
      <w:r w:rsidRPr="00F2564B">
        <w:rPr>
          <w:rFonts w:ascii="Times New Roman" w:hAnsi="Times New Roman" w:cs="Times New Roman"/>
          <w:lang w:val="id-ID"/>
        </w:rPr>
        <w:t xml:space="preserve">Fauzi, A., &amp; Anna, S., 2005, </w:t>
      </w:r>
      <w:r w:rsidRPr="00F2564B">
        <w:rPr>
          <w:rFonts w:ascii="Times New Roman" w:hAnsi="Times New Roman" w:cs="Times New Roman"/>
          <w:i/>
          <w:iCs/>
          <w:lang w:val="id-ID"/>
        </w:rPr>
        <w:t>Pemodelan Sumber Daya Perikanan dan Kelautan untuk Analisis Kebijakan</w:t>
      </w:r>
      <w:r w:rsidRPr="00F2564B">
        <w:rPr>
          <w:rFonts w:ascii="Times New Roman" w:hAnsi="Times New Roman" w:cs="Times New Roman"/>
          <w:lang w:val="id-ID"/>
        </w:rPr>
        <w:t>, Gramedia Pustaka Utama: Jakarta.</w:t>
      </w:r>
    </w:p>
    <w:p w:rsidR="00FF0965" w:rsidRPr="00F2564B" w:rsidRDefault="00FF0965" w:rsidP="00FF0965">
      <w:pPr>
        <w:spacing w:after="0" w:line="240" w:lineRule="auto"/>
        <w:ind w:left="540" w:hanging="540"/>
        <w:rPr>
          <w:rFonts w:ascii="Times New Roman" w:hAnsi="Times New Roman" w:cs="Times New Roman"/>
          <w:lang w:val="id-ID"/>
        </w:rPr>
      </w:pPr>
      <w:r w:rsidRPr="00F2564B">
        <w:rPr>
          <w:rFonts w:ascii="Times New Roman" w:hAnsi="Times New Roman" w:cs="Times New Roman"/>
          <w:lang w:val="id-ID"/>
        </w:rPr>
        <w:t xml:space="preserve">Viteikiene, M., &amp; Zavadskas, E.K., 2007, Evaluating the Sustainability of Vilnius City Residential Areas, </w:t>
      </w:r>
      <w:r w:rsidRPr="00F2564B">
        <w:rPr>
          <w:rFonts w:ascii="Times New Roman" w:hAnsi="Times New Roman" w:cs="Times New Roman"/>
          <w:i/>
          <w:iCs/>
          <w:lang w:val="id-ID"/>
        </w:rPr>
        <w:t>Journal of Civil Engineering and Management</w:t>
      </w:r>
      <w:r w:rsidRPr="00F2564B">
        <w:rPr>
          <w:rFonts w:ascii="Times New Roman" w:hAnsi="Times New Roman" w:cs="Times New Roman"/>
          <w:lang w:val="id-ID"/>
        </w:rPr>
        <w:t>, Vol. XIII, No. 2: 149-155.</w:t>
      </w:r>
    </w:p>
    <w:p w:rsidR="00FF0965" w:rsidRPr="00F2564B" w:rsidRDefault="00FF0965" w:rsidP="00FF0965">
      <w:pPr>
        <w:spacing w:after="0" w:line="240" w:lineRule="auto"/>
        <w:ind w:left="540" w:hanging="540"/>
        <w:rPr>
          <w:rFonts w:ascii="Times New Roman" w:hAnsi="Times New Roman" w:cs="Times New Roman"/>
          <w:lang w:val="id-ID"/>
        </w:rPr>
      </w:pPr>
      <w:r w:rsidRPr="00F2564B">
        <w:rPr>
          <w:rFonts w:ascii="Times New Roman" w:hAnsi="Times New Roman" w:cs="Times New Roman"/>
          <w:lang w:val="id-ID"/>
        </w:rPr>
        <w:t xml:space="preserve">Yandri, P., 2014, Residential Area and Income Inequality in Suburban Indonesia, </w:t>
      </w:r>
      <w:r w:rsidRPr="00F2564B">
        <w:rPr>
          <w:rFonts w:ascii="Times New Roman" w:hAnsi="Times New Roman" w:cs="Times New Roman"/>
          <w:i/>
          <w:lang w:val="id-ID"/>
        </w:rPr>
        <w:t>Indonesian Journal of Geography</w:t>
      </w:r>
      <w:r w:rsidRPr="00F2564B">
        <w:rPr>
          <w:rFonts w:ascii="Times New Roman" w:hAnsi="Times New Roman" w:cs="Times New Roman"/>
          <w:lang w:val="id-ID"/>
        </w:rPr>
        <w:t>, Vol. 45, No. 1, June 2014, 69-77.</w:t>
      </w:r>
    </w:p>
    <w:p w:rsidR="00FF0965" w:rsidRPr="00F2564B" w:rsidRDefault="00FF0965" w:rsidP="00FF0965">
      <w:pPr>
        <w:spacing w:after="0" w:line="240" w:lineRule="auto"/>
        <w:ind w:left="540" w:hanging="540"/>
        <w:rPr>
          <w:rFonts w:ascii="Times New Roman" w:hAnsi="Times New Roman" w:cs="Times New Roman"/>
          <w:lang w:val="id-ID"/>
        </w:rPr>
      </w:pPr>
      <w:r w:rsidRPr="00F2564B">
        <w:rPr>
          <w:rFonts w:ascii="Times New Roman" w:hAnsi="Times New Roman" w:cs="Times New Roman"/>
          <w:lang w:val="id-ID"/>
        </w:rPr>
        <w:t xml:space="preserve">---------., 2017, The Political Geography of Voters and Political Participation: Evidence from Local Election in Suburban Indonesia, </w:t>
      </w:r>
      <w:r w:rsidRPr="00F2564B">
        <w:rPr>
          <w:rFonts w:ascii="Times New Roman" w:hAnsi="Times New Roman" w:cs="Times New Roman"/>
          <w:i/>
          <w:lang w:val="id-ID"/>
        </w:rPr>
        <w:t>Indonesian Journal of Geography</w:t>
      </w:r>
      <w:r w:rsidRPr="00F2564B">
        <w:rPr>
          <w:rFonts w:ascii="Times New Roman" w:hAnsi="Times New Roman" w:cs="Times New Roman"/>
          <w:lang w:val="id-ID"/>
        </w:rPr>
        <w:t xml:space="preserve">, Vol. 49, No. 1: 56-63. </w:t>
      </w:r>
    </w:p>
    <w:p w:rsidR="00FE5F1D" w:rsidRPr="00F2564B" w:rsidRDefault="00FF0965" w:rsidP="00A96B0F">
      <w:pPr>
        <w:spacing w:after="0" w:line="240" w:lineRule="auto"/>
        <w:ind w:left="540" w:hanging="540"/>
        <w:rPr>
          <w:rFonts w:ascii="Times New Roman" w:hAnsi="Times New Roman" w:cs="Times New Roman"/>
          <w:lang w:val="id-ID"/>
        </w:rPr>
      </w:pPr>
      <w:r w:rsidRPr="00F2564B">
        <w:rPr>
          <w:rFonts w:ascii="Times New Roman" w:hAnsi="Times New Roman" w:cs="Times New Roman"/>
          <w:lang w:val="id-ID"/>
        </w:rPr>
        <w:t xml:space="preserve">Zhao, P., 2016, Planning for social inclusion: The impact of socioeconomic inequities on the informal development of farmland in suburban Beijing, </w:t>
      </w:r>
      <w:r w:rsidRPr="00F2564B">
        <w:rPr>
          <w:rFonts w:ascii="Times New Roman" w:hAnsi="Times New Roman" w:cs="Times New Roman"/>
          <w:i/>
          <w:iCs/>
          <w:lang w:val="id-ID"/>
        </w:rPr>
        <w:t>Land Use Policy</w:t>
      </w:r>
      <w:r w:rsidRPr="00F2564B">
        <w:rPr>
          <w:rFonts w:ascii="Times New Roman" w:hAnsi="Times New Roman" w:cs="Times New Roman"/>
          <w:lang w:val="id-ID"/>
        </w:rPr>
        <w:t xml:space="preserve"> 57: 431-443</w:t>
      </w:r>
    </w:p>
    <w:sectPr w:rsidR="00FE5F1D" w:rsidRPr="00F2564B" w:rsidSect="00A96B0F">
      <w:footerReference w:type="default" r:id="rId40"/>
      <w:pgSz w:w="11909" w:h="16834" w:code="9"/>
      <w:pgMar w:top="11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029" w:rsidRDefault="00CA7029" w:rsidP="008C4027">
      <w:pPr>
        <w:spacing w:after="0" w:line="240" w:lineRule="auto"/>
      </w:pPr>
      <w:r>
        <w:separator/>
      </w:r>
    </w:p>
  </w:endnote>
  <w:endnote w:type="continuationSeparator" w:id="0">
    <w:p w:rsidR="00CA7029" w:rsidRDefault="00CA7029" w:rsidP="008C4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956725"/>
      <w:docPartObj>
        <w:docPartGallery w:val="Page Numbers (Bottom of Page)"/>
        <w:docPartUnique/>
      </w:docPartObj>
    </w:sdtPr>
    <w:sdtEndPr>
      <w:rPr>
        <w:noProof/>
      </w:rPr>
    </w:sdtEndPr>
    <w:sdtContent>
      <w:p w:rsidR="00FE5F1D" w:rsidRDefault="00FE5F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E5F1D" w:rsidRDefault="00FE5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029" w:rsidRDefault="00CA7029" w:rsidP="008C4027">
      <w:pPr>
        <w:spacing w:after="0" w:line="240" w:lineRule="auto"/>
      </w:pPr>
      <w:r>
        <w:separator/>
      </w:r>
    </w:p>
  </w:footnote>
  <w:footnote w:type="continuationSeparator" w:id="0">
    <w:p w:rsidR="00CA7029" w:rsidRDefault="00CA7029" w:rsidP="008C4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A86"/>
    <w:multiLevelType w:val="hybridMultilevel"/>
    <w:tmpl w:val="EFFE87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862970"/>
    <w:multiLevelType w:val="hybridMultilevel"/>
    <w:tmpl w:val="98AED5C8"/>
    <w:lvl w:ilvl="0" w:tplc="C2EC4878">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110F1DBC"/>
    <w:multiLevelType w:val="hybridMultilevel"/>
    <w:tmpl w:val="AF141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3513A0"/>
    <w:multiLevelType w:val="hybridMultilevel"/>
    <w:tmpl w:val="4A1EF8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787DEE"/>
    <w:multiLevelType w:val="hybridMultilevel"/>
    <w:tmpl w:val="CED07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E9784C"/>
    <w:multiLevelType w:val="hybridMultilevel"/>
    <w:tmpl w:val="1BE8DC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C27A9E"/>
    <w:multiLevelType w:val="hybridMultilevel"/>
    <w:tmpl w:val="131A33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B061ED"/>
    <w:multiLevelType w:val="hybridMultilevel"/>
    <w:tmpl w:val="898ADC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B74BCE"/>
    <w:multiLevelType w:val="hybridMultilevel"/>
    <w:tmpl w:val="C2EC5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5A3E41"/>
    <w:multiLevelType w:val="hybridMultilevel"/>
    <w:tmpl w:val="120A4A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4E63A0"/>
    <w:multiLevelType w:val="hybridMultilevel"/>
    <w:tmpl w:val="FBE2C58C"/>
    <w:lvl w:ilvl="0" w:tplc="1004EC3A">
      <w:start w:val="1"/>
      <w:numFmt w:val="lowerLetter"/>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1" w15:restartNumberingAfterBreak="0">
    <w:nsid w:val="5E3909A7"/>
    <w:multiLevelType w:val="hybridMultilevel"/>
    <w:tmpl w:val="0394B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27F3368"/>
    <w:multiLevelType w:val="hybridMultilevel"/>
    <w:tmpl w:val="EE560544"/>
    <w:lvl w:ilvl="0" w:tplc="36E66E5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7107F92"/>
    <w:multiLevelType w:val="hybridMultilevel"/>
    <w:tmpl w:val="8CC4D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2"/>
  </w:num>
  <w:num w:numId="4">
    <w:abstractNumId w:val="9"/>
  </w:num>
  <w:num w:numId="5">
    <w:abstractNumId w:val="1"/>
  </w:num>
  <w:num w:numId="6">
    <w:abstractNumId w:val="5"/>
  </w:num>
  <w:num w:numId="7">
    <w:abstractNumId w:val="10"/>
  </w:num>
  <w:num w:numId="8">
    <w:abstractNumId w:val="3"/>
  </w:num>
  <w:num w:numId="9">
    <w:abstractNumId w:val="6"/>
  </w:num>
  <w:num w:numId="10">
    <w:abstractNumId w:val="8"/>
  </w:num>
  <w:num w:numId="11">
    <w:abstractNumId w:val="4"/>
  </w:num>
  <w:num w:numId="12">
    <w:abstractNumId w:val="13"/>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3BF"/>
    <w:rsid w:val="0000213B"/>
    <w:rsid w:val="00025713"/>
    <w:rsid w:val="00046EDA"/>
    <w:rsid w:val="00054C37"/>
    <w:rsid w:val="00063C35"/>
    <w:rsid w:val="0006627F"/>
    <w:rsid w:val="00071987"/>
    <w:rsid w:val="00097532"/>
    <w:rsid w:val="000A19CD"/>
    <w:rsid w:val="000A531E"/>
    <w:rsid w:val="000A78DE"/>
    <w:rsid w:val="000C0796"/>
    <w:rsid w:val="000C4B8D"/>
    <w:rsid w:val="000C62B2"/>
    <w:rsid w:val="000E29E5"/>
    <w:rsid w:val="000F093E"/>
    <w:rsid w:val="0010419F"/>
    <w:rsid w:val="001069F7"/>
    <w:rsid w:val="00130806"/>
    <w:rsid w:val="00130905"/>
    <w:rsid w:val="00132897"/>
    <w:rsid w:val="00132C06"/>
    <w:rsid w:val="001555A6"/>
    <w:rsid w:val="0016145C"/>
    <w:rsid w:val="00162DCE"/>
    <w:rsid w:val="001645BA"/>
    <w:rsid w:val="0016516B"/>
    <w:rsid w:val="00171FA4"/>
    <w:rsid w:val="00183458"/>
    <w:rsid w:val="001A01FF"/>
    <w:rsid w:val="001A280A"/>
    <w:rsid w:val="001A3C60"/>
    <w:rsid w:val="001A71AB"/>
    <w:rsid w:val="001B2B82"/>
    <w:rsid w:val="001C0418"/>
    <w:rsid w:val="001F7878"/>
    <w:rsid w:val="002116C5"/>
    <w:rsid w:val="00224397"/>
    <w:rsid w:val="002258E3"/>
    <w:rsid w:val="00225941"/>
    <w:rsid w:val="00230318"/>
    <w:rsid w:val="00237302"/>
    <w:rsid w:val="00264BB8"/>
    <w:rsid w:val="00271431"/>
    <w:rsid w:val="00271E54"/>
    <w:rsid w:val="002835BC"/>
    <w:rsid w:val="00284C9A"/>
    <w:rsid w:val="00286113"/>
    <w:rsid w:val="00286114"/>
    <w:rsid w:val="00287956"/>
    <w:rsid w:val="0029693C"/>
    <w:rsid w:val="002A3EB5"/>
    <w:rsid w:val="002D0690"/>
    <w:rsid w:val="002D5C39"/>
    <w:rsid w:val="002E3858"/>
    <w:rsid w:val="002E619E"/>
    <w:rsid w:val="002F0D64"/>
    <w:rsid w:val="002F7969"/>
    <w:rsid w:val="00312CA7"/>
    <w:rsid w:val="0031713D"/>
    <w:rsid w:val="0032093D"/>
    <w:rsid w:val="00337AF7"/>
    <w:rsid w:val="0034228A"/>
    <w:rsid w:val="003479AA"/>
    <w:rsid w:val="003606AF"/>
    <w:rsid w:val="00381AA5"/>
    <w:rsid w:val="00390B1C"/>
    <w:rsid w:val="003A7A76"/>
    <w:rsid w:val="003B24D9"/>
    <w:rsid w:val="003B6FD3"/>
    <w:rsid w:val="003C21F5"/>
    <w:rsid w:val="003D737B"/>
    <w:rsid w:val="003E63D4"/>
    <w:rsid w:val="003F6C4C"/>
    <w:rsid w:val="0041159F"/>
    <w:rsid w:val="004672D2"/>
    <w:rsid w:val="004673BF"/>
    <w:rsid w:val="004B195A"/>
    <w:rsid w:val="004B60F1"/>
    <w:rsid w:val="004C102C"/>
    <w:rsid w:val="004C4329"/>
    <w:rsid w:val="004D1D77"/>
    <w:rsid w:val="004D7602"/>
    <w:rsid w:val="004E6DF1"/>
    <w:rsid w:val="00510B17"/>
    <w:rsid w:val="00513DD5"/>
    <w:rsid w:val="0051648D"/>
    <w:rsid w:val="00543697"/>
    <w:rsid w:val="0054735E"/>
    <w:rsid w:val="00564FC7"/>
    <w:rsid w:val="00573C7E"/>
    <w:rsid w:val="005746C7"/>
    <w:rsid w:val="005848A0"/>
    <w:rsid w:val="00590B8C"/>
    <w:rsid w:val="00591C51"/>
    <w:rsid w:val="005934B6"/>
    <w:rsid w:val="005A4D73"/>
    <w:rsid w:val="005A6CD5"/>
    <w:rsid w:val="005B0E52"/>
    <w:rsid w:val="005B7351"/>
    <w:rsid w:val="005C0828"/>
    <w:rsid w:val="005C4082"/>
    <w:rsid w:val="005E6054"/>
    <w:rsid w:val="00602612"/>
    <w:rsid w:val="00605FC7"/>
    <w:rsid w:val="006155F0"/>
    <w:rsid w:val="00616D9D"/>
    <w:rsid w:val="00631B60"/>
    <w:rsid w:val="00652EE9"/>
    <w:rsid w:val="006809D4"/>
    <w:rsid w:val="006848A9"/>
    <w:rsid w:val="006902A1"/>
    <w:rsid w:val="00693B2A"/>
    <w:rsid w:val="00695D00"/>
    <w:rsid w:val="006A54BD"/>
    <w:rsid w:val="006E50E1"/>
    <w:rsid w:val="006E74AC"/>
    <w:rsid w:val="006F1CD7"/>
    <w:rsid w:val="00705D15"/>
    <w:rsid w:val="00711C52"/>
    <w:rsid w:val="00715FBF"/>
    <w:rsid w:val="007177BD"/>
    <w:rsid w:val="007228A5"/>
    <w:rsid w:val="00722CFC"/>
    <w:rsid w:val="00734FE0"/>
    <w:rsid w:val="00760CCB"/>
    <w:rsid w:val="007642AA"/>
    <w:rsid w:val="00764492"/>
    <w:rsid w:val="007676A8"/>
    <w:rsid w:val="007971FB"/>
    <w:rsid w:val="007B22B2"/>
    <w:rsid w:val="007D0B25"/>
    <w:rsid w:val="007E1085"/>
    <w:rsid w:val="00832AF0"/>
    <w:rsid w:val="008355AC"/>
    <w:rsid w:val="008528AD"/>
    <w:rsid w:val="008664EC"/>
    <w:rsid w:val="00875399"/>
    <w:rsid w:val="008B0A99"/>
    <w:rsid w:val="008B79CE"/>
    <w:rsid w:val="008C4027"/>
    <w:rsid w:val="008E4EBE"/>
    <w:rsid w:val="00907A0F"/>
    <w:rsid w:val="009122D6"/>
    <w:rsid w:val="00921639"/>
    <w:rsid w:val="00941974"/>
    <w:rsid w:val="0094750F"/>
    <w:rsid w:val="00954E56"/>
    <w:rsid w:val="00960ED2"/>
    <w:rsid w:val="00972011"/>
    <w:rsid w:val="00972843"/>
    <w:rsid w:val="00972CD0"/>
    <w:rsid w:val="009765E4"/>
    <w:rsid w:val="00987E40"/>
    <w:rsid w:val="009A4F7F"/>
    <w:rsid w:val="009C6D51"/>
    <w:rsid w:val="009C77C8"/>
    <w:rsid w:val="009E0E76"/>
    <w:rsid w:val="00A03426"/>
    <w:rsid w:val="00A1786E"/>
    <w:rsid w:val="00A259CD"/>
    <w:rsid w:val="00A30727"/>
    <w:rsid w:val="00A32BD0"/>
    <w:rsid w:val="00A413A4"/>
    <w:rsid w:val="00A4356F"/>
    <w:rsid w:val="00A4370E"/>
    <w:rsid w:val="00A47178"/>
    <w:rsid w:val="00A54708"/>
    <w:rsid w:val="00A63356"/>
    <w:rsid w:val="00A65259"/>
    <w:rsid w:val="00A81D12"/>
    <w:rsid w:val="00A931E1"/>
    <w:rsid w:val="00A96B0F"/>
    <w:rsid w:val="00AA2C12"/>
    <w:rsid w:val="00AB5767"/>
    <w:rsid w:val="00AB6EA7"/>
    <w:rsid w:val="00AC7DB8"/>
    <w:rsid w:val="00AE0F57"/>
    <w:rsid w:val="00AE435B"/>
    <w:rsid w:val="00B01727"/>
    <w:rsid w:val="00B064BC"/>
    <w:rsid w:val="00B37BCC"/>
    <w:rsid w:val="00B551E5"/>
    <w:rsid w:val="00B566B6"/>
    <w:rsid w:val="00BC19EC"/>
    <w:rsid w:val="00BD0AB8"/>
    <w:rsid w:val="00BE77A0"/>
    <w:rsid w:val="00BF2F3F"/>
    <w:rsid w:val="00BF4512"/>
    <w:rsid w:val="00C00DE3"/>
    <w:rsid w:val="00C10920"/>
    <w:rsid w:val="00C1323F"/>
    <w:rsid w:val="00C17CA3"/>
    <w:rsid w:val="00C30EDF"/>
    <w:rsid w:val="00C46A80"/>
    <w:rsid w:val="00C55EB3"/>
    <w:rsid w:val="00C974E3"/>
    <w:rsid w:val="00CA0A6A"/>
    <w:rsid w:val="00CA2CC1"/>
    <w:rsid w:val="00CA7029"/>
    <w:rsid w:val="00CC37C5"/>
    <w:rsid w:val="00CF5B54"/>
    <w:rsid w:val="00D037B7"/>
    <w:rsid w:val="00D0593F"/>
    <w:rsid w:val="00D165D3"/>
    <w:rsid w:val="00D31328"/>
    <w:rsid w:val="00D40AA5"/>
    <w:rsid w:val="00D56497"/>
    <w:rsid w:val="00D71DE0"/>
    <w:rsid w:val="00D84721"/>
    <w:rsid w:val="00D914BC"/>
    <w:rsid w:val="00DA6280"/>
    <w:rsid w:val="00DC6D9C"/>
    <w:rsid w:val="00DD0048"/>
    <w:rsid w:val="00DF0AC5"/>
    <w:rsid w:val="00DF11DA"/>
    <w:rsid w:val="00E01B2E"/>
    <w:rsid w:val="00E05BD6"/>
    <w:rsid w:val="00E12BD7"/>
    <w:rsid w:val="00E2087D"/>
    <w:rsid w:val="00E23820"/>
    <w:rsid w:val="00E2651C"/>
    <w:rsid w:val="00E37EF9"/>
    <w:rsid w:val="00E444EA"/>
    <w:rsid w:val="00E51441"/>
    <w:rsid w:val="00E5759C"/>
    <w:rsid w:val="00E76B2B"/>
    <w:rsid w:val="00E86433"/>
    <w:rsid w:val="00E91B9D"/>
    <w:rsid w:val="00EB0CAD"/>
    <w:rsid w:val="00EB431E"/>
    <w:rsid w:val="00EB58AF"/>
    <w:rsid w:val="00ED0D83"/>
    <w:rsid w:val="00ED2305"/>
    <w:rsid w:val="00EF0C7E"/>
    <w:rsid w:val="00EF0FCB"/>
    <w:rsid w:val="00EF3E74"/>
    <w:rsid w:val="00F14755"/>
    <w:rsid w:val="00F2035F"/>
    <w:rsid w:val="00F2564B"/>
    <w:rsid w:val="00F47735"/>
    <w:rsid w:val="00F50178"/>
    <w:rsid w:val="00F5023C"/>
    <w:rsid w:val="00F8146B"/>
    <w:rsid w:val="00F830EF"/>
    <w:rsid w:val="00F93431"/>
    <w:rsid w:val="00F94848"/>
    <w:rsid w:val="00FA10D1"/>
    <w:rsid w:val="00FA343D"/>
    <w:rsid w:val="00FB1A36"/>
    <w:rsid w:val="00FE5F1D"/>
    <w:rsid w:val="00FF0965"/>
    <w:rsid w:val="00FF6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26A0"/>
  <w15:chartTrackingRefBased/>
  <w15:docId w15:val="{FF542A18-75C5-4B13-AE15-8988030C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7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673BF"/>
    <w:pPr>
      <w:ind w:left="720"/>
      <w:contextualSpacing/>
    </w:pPr>
  </w:style>
  <w:style w:type="paragraph" w:styleId="Header">
    <w:name w:val="header"/>
    <w:basedOn w:val="Normal"/>
    <w:link w:val="HeaderChar"/>
    <w:uiPriority w:val="99"/>
    <w:unhideWhenUsed/>
    <w:rsid w:val="008C4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027"/>
  </w:style>
  <w:style w:type="paragraph" w:styleId="Footer">
    <w:name w:val="footer"/>
    <w:basedOn w:val="Normal"/>
    <w:link w:val="FooterChar"/>
    <w:uiPriority w:val="99"/>
    <w:unhideWhenUsed/>
    <w:rsid w:val="008C4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027"/>
  </w:style>
  <w:style w:type="paragraph" w:styleId="BodyTextIndent2">
    <w:name w:val="Body Text Indent 2"/>
    <w:basedOn w:val="Normal"/>
    <w:link w:val="BodyTextIndent2Char"/>
    <w:rsid w:val="00EB58AF"/>
    <w:pPr>
      <w:spacing w:after="120" w:line="480" w:lineRule="auto"/>
      <w:ind w:left="360"/>
    </w:pPr>
    <w:rPr>
      <w:rFonts w:ascii="Times New Roman" w:eastAsia="Times New Roman" w:hAnsi="Times New Roman" w:cs="Times New Roman"/>
      <w:sz w:val="24"/>
      <w:szCs w:val="20"/>
      <w:lang w:eastAsia="id-ID"/>
    </w:rPr>
  </w:style>
  <w:style w:type="character" w:customStyle="1" w:styleId="BodyTextIndent2Char">
    <w:name w:val="Body Text Indent 2 Char"/>
    <w:basedOn w:val="DefaultParagraphFont"/>
    <w:link w:val="BodyTextIndent2"/>
    <w:rsid w:val="00EB58AF"/>
    <w:rPr>
      <w:rFonts w:ascii="Times New Roman" w:eastAsia="Times New Roman" w:hAnsi="Times New Roman" w:cs="Times New Roman"/>
      <w:sz w:val="24"/>
      <w:szCs w:val="20"/>
      <w:lang w:eastAsia="id-ID"/>
    </w:rPr>
  </w:style>
  <w:style w:type="character" w:styleId="Hyperlink">
    <w:name w:val="Hyperlink"/>
    <w:basedOn w:val="DefaultParagraphFont"/>
    <w:rsid w:val="00ED0D83"/>
    <w:rPr>
      <w:color w:val="0000FF"/>
      <w:u w:val="single"/>
    </w:rPr>
  </w:style>
  <w:style w:type="table" w:customStyle="1" w:styleId="TableGrid1">
    <w:name w:val="Table Grid1"/>
    <w:basedOn w:val="TableNormal"/>
    <w:next w:val="TableGrid"/>
    <w:uiPriority w:val="39"/>
    <w:rsid w:val="008E4E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F6C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0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9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5.w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9.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3.bin"/><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hyperlink" Target="http://disperkimta.tangerangselatankota.go.id" TargetMode="External"/><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image" Target="media/image13.wmf"/><Relationship Id="rId35" Type="http://schemas.openxmlformats.org/officeDocument/2006/relationships/oleObject" Target="embeddings/oleObject12.bin"/><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BA505-9AA4-4467-8E13-C090B7E6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10</Pages>
  <Words>3720</Words>
  <Characters>21210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Pitri Yandri</dc:creator>
  <cp:keywords/>
  <dc:description/>
  <cp:lastModifiedBy>Pitri Yandri</cp:lastModifiedBy>
  <cp:revision>289</cp:revision>
  <dcterms:created xsi:type="dcterms:W3CDTF">2018-04-19T10:51:00Z</dcterms:created>
  <dcterms:modified xsi:type="dcterms:W3CDTF">2019-04-29T05:45:00Z</dcterms:modified>
</cp:coreProperties>
</file>